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40c" w14:textId="eb4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апреля 2016 года № 100. Зарегистрировано Департаментом юстиции Южно-Казахстанской области 15 апреля 2016 года № 3713.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зарегистрированного в Реестре государственной регистрации нормативных правовых актов за № 9987,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нормативы субсидий по направлениям субсидирования: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ведение селекционной и племенной работы с пчелосемьями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критерии и требования по направлениям субсидирования: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ведение селекционной и племенной работы с пчелосемьями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Признать утратившими силу следующие постановления акимата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 13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субсидий, а также критериев и требований по направлением субсидирования возмещение до 100% затрат по искусственному осеменению маточного поголовья крупного рогатого скота и овец в личных подсобных хозяйствах, ведение селекционной и племенной работы с пчелосемьями" (зарегистрировано в Реестре государственной регистрации нормативных правовых актов за № 3031, опубликовано 21 февраля 2015 года в газете "Южный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13 февраля 2015 года "Об утверждении нормативов субсидий, а также критериев и требований по направлением субсидирования возмещение до 100% затрат по искусственному осеменению маточного поголовья крупного рогатого скота и овец в личных подсобных хозяйствах, ведение селекционной и племенной работы с пчелосемьями" (зарегистрировано в Реестре государственной регистрации нормативных правовых актов за № 3420, опубликовано 12 ноября 2015 года в газете "Южный Казахстан").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</w:t>
      </w:r>
      <w:r>
        <w:br/>
      </w:r>
      <w:r>
        <w:rPr>
          <w:rFonts w:ascii="Times New Roman"/>
          <w:b/>
          <w:i w:val="false"/>
          <w:color w:val="000000"/>
        </w:rPr>
        <w:t>по направлениям субсидирования возмещение до 100% затрат</w:t>
      </w:r>
      <w:r>
        <w:br/>
      </w:r>
      <w:r>
        <w:rPr>
          <w:rFonts w:ascii="Times New Roman"/>
          <w:b/>
          <w:i w:val="false"/>
          <w:color w:val="000000"/>
        </w:rPr>
        <w:t>по искусственному осеменению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и овец в крестьянских (фермерских), личных подсобных</w:t>
      </w:r>
      <w:r>
        <w:br/>
      </w:r>
      <w:r>
        <w:rPr>
          <w:rFonts w:ascii="Times New Roman"/>
          <w:b/>
          <w:i w:val="false"/>
          <w:color w:val="000000"/>
        </w:rPr>
        <w:t>хозяйствах и производственных кооперативах,</w:t>
      </w:r>
      <w:r>
        <w:br/>
      </w:r>
      <w:r>
        <w:rPr>
          <w:rFonts w:ascii="Times New Roman"/>
          <w:b/>
          <w:i w:val="false"/>
          <w:color w:val="000000"/>
        </w:rPr>
        <w:t>ведение селекционной и племенной работы с пчелосемьями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7065"/>
        <w:gridCol w:w="897"/>
        <w:gridCol w:w="3374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с пчелосемьями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по направлениям субсидирования возмещение до 100 % затрат</w:t>
      </w:r>
      <w:r>
        <w:br/>
      </w:r>
      <w:r>
        <w:rPr>
          <w:rFonts w:ascii="Times New Roman"/>
          <w:b/>
          <w:i w:val="false"/>
          <w:color w:val="000000"/>
        </w:rPr>
        <w:t>по искусственному осеменению маточного поголовья крупного рогатого скота и овец</w:t>
      </w:r>
      <w:r>
        <w:br/>
      </w:r>
      <w:r>
        <w:rPr>
          <w:rFonts w:ascii="Times New Roman"/>
          <w:b/>
          <w:i w:val="false"/>
          <w:color w:val="000000"/>
        </w:rPr>
        <w:t>в крестьянских (фермерских), личных подсобных хозяйствах и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кооперативах, ведение селекционной и племенной работы с пчелосемьями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5312"/>
        <w:gridCol w:w="626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договора с заводами по производству азота на необходимое количество.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племенных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племенных баранов-производителей.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племенных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племенного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Выписка из книги похозяйственного учета или отчета из формы 24-сельское хозяйство о наличии пчелосемей.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Договор об использовании лаборатории.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