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474a" w14:textId="c864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15 июня 2016 года № 1266. Зарегистрировано Департаментом юстиции Южно-Казахстанской области 21 июля 2016 года № 3802. Утратило силу постановлением акимата города Шымкент от 25 мая 2023 года № 1230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25.05.2023 № 1266 (вводится в действие по истечений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схемы и порядок перевозки в общеобразовательные школы детей, проживающих в отдаленных населенных пунктах города Шымкент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Исполнение настоящего постановления возложить на исполняющего обязанности руководителя отдела образования города Шымкент Нысанова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49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Курсай в жилой массив Айкол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099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55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Торлан в микрорайон Ынтымак-2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226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58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Кайтпас-1 в микрорайон Туран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61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Актас-1 в микрорайон Актас-2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69 расположенной в микрорайоне Достык в школу-лицей № 89 расположенной в микрорайоне Асар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72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Кайтпас-1 в микрорайон Нуртас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73</w:t>
      </w:r>
      <w:r>
        <w:br/>
      </w:r>
      <w:r>
        <w:rPr>
          <w:rFonts w:ascii="Times New Roman"/>
          <w:b/>
          <w:i w:val="false"/>
          <w:color w:val="000000"/>
        </w:rPr>
        <w:t>расположенной в микрорайоне Актас-2 в микрорайон Актас-2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85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Улагат в микрорайон Кара жол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88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Акжайык в микрорайон Самал-3 "І направление"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88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микрорайоне Акжайык в микрорайон Самал-3 "ІІ направление"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98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жилом массиве Базар какпа в жилой массив Турды Абад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98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жилом массиве Базар какпа в жилой массив Абдулла Абад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120 расположенной</w:t>
      </w:r>
      <w:r>
        <w:br/>
      </w:r>
      <w:r>
        <w:rPr>
          <w:rFonts w:ascii="Times New Roman"/>
          <w:b/>
          <w:i w:val="false"/>
          <w:color w:val="000000"/>
        </w:rPr>
        <w:t>в жилом массиве Тогус в микрорайон Султан Рабат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учеников общей средней школы № 120</w:t>
      </w:r>
      <w:r>
        <w:br/>
      </w:r>
      <w:r>
        <w:rPr>
          <w:rFonts w:ascii="Times New Roman"/>
          <w:b/>
          <w:i w:val="false"/>
          <w:color w:val="000000"/>
        </w:rPr>
        <w:t>расположенной в микрорайоне Тогус в микрорайон Дробилка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2016 года № 1266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города Шымкент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города Шымкент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31 Закона Республики Казахстан от 23 января 2001 года "О местном государственном управлении и самоуправлении в Республике Казахстан",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от 4 июля 2003 года "Об автомобильном транспорте".</w:t>
      </w:r>
    </w:p>
    <w:bookmarkEnd w:id="3"/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</w:t>
      </w:r>
      <w:r>
        <w:br/>
      </w:r>
      <w:r>
        <w:rPr>
          <w:rFonts w:ascii="Times New Roman"/>
          <w:b/>
          <w:i w:val="false"/>
          <w:color w:val="000000"/>
        </w:rPr>
        <w:t>средствам в части обеспечения безопасности перевозок</w:t>
      </w:r>
    </w:p>
    <w:bookmarkEnd w:id="4"/>
    <w:p>
      <w:pPr>
        <w:spacing w:after="0"/>
        <w:ind w:left="0"/>
        <w:jc w:val="both"/>
      </w:pPr>
      <w:bookmarkStart w:name="z24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специальными автобусами.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Маршруты регулярных перевозок детей организовываются,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пропускная способность автомобильных дорог позволяет осуществлять регулярное движение автобусов, микроавтобусов по определенным маршрутам;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автомобильных дорог и их обустройство соответствуют требованиям безопасности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13 ноября 2014 года № 1196 "Об утверждении Правил 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 41 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Перевозки детей осуществляются автобусами, микроавтобусами, оборудованными в соответствии с требованиями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предоставлением каждому ребенку отдельного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6"/>
    <w:p>
      <w:pPr>
        <w:spacing w:after="0"/>
        <w:ind w:left="0"/>
        <w:jc w:val="both"/>
      </w:pPr>
      <w:bookmarkStart w:name="z33" w:id="7"/>
      <w:r>
        <w:rPr>
          <w:rFonts w:ascii="Times New Roman"/>
          <w:b w:val="false"/>
          <w:i w:val="false"/>
          <w:color w:val="000000"/>
          <w:sz w:val="28"/>
        </w:rPr>
        <w:t>
      10.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Автобусы, микроавтобусы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детей,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</w:p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8"/>
    <w:p>
      <w:pPr>
        <w:spacing w:after="0"/>
        <w:ind w:left="0"/>
        <w:jc w:val="both"/>
      </w:pPr>
      <w:bookmarkStart w:name="z38" w:id="9"/>
      <w:r>
        <w:rPr>
          <w:rFonts w:ascii="Times New Roman"/>
          <w:b w:val="false"/>
          <w:i w:val="false"/>
          <w:color w:val="000000"/>
          <w:sz w:val="28"/>
        </w:rPr>
        <w:t>
      14. Перевозка детей осуществляется автобусами, микроавтобусами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Отношения, не урегулированные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>, регулируются в соответствии с действующим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