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72dc" w14:textId="2497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Отрарского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Отрарского района Южно-Казахстанской области от 10 марта 2016 года № 142. Зарегистрировано Департаментом юстиции Южно-Казахстанской области 7 апреля 2016 года № 3697. Утратило силу постановлением акимата Отырарского района Южно-Казахстанской области от 31 мая 2016 года № 178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Отырарского района Южно-Казахстанской области от 31.05.2016 № 178.</w:t>
      </w:r>
      <w:r>
        <w:br/>
      </w: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Отрарского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Отрараского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Отрарского района А.Курману.</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Отрарского района</w:t>
            </w:r>
            <w:r>
              <w:br/>
            </w:r>
            <w:r>
              <w:rPr>
                <w:rFonts w:ascii="Times New Roman"/>
                <w:b w:val="false"/>
                <w:i w:val="false"/>
                <w:color w:val="000000"/>
                <w:sz w:val="20"/>
              </w:rPr>
              <w:t>от 10 марта 2016 года № 142</w:t>
            </w:r>
          </w:p>
        </w:tc>
      </w:tr>
    </w:tbl>
    <w:bookmarkStart w:name="z6" w:id="0"/>
    <w:p>
      <w:pPr>
        <w:spacing w:after="0"/>
        <w:ind w:left="0"/>
        <w:jc w:val="left"/>
      </w:pPr>
      <w:r>
        <w:rPr>
          <w:rFonts w:ascii="Times New Roman"/>
          <w:b/>
          <w:i w:val="false"/>
          <w:color w:val="000000"/>
        </w:rPr>
        <w:t xml:space="preserve"> Регламент акимата Отрарского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Отрарского района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w:t>
      </w:r>
      <w:r>
        <w:br/>
      </w:r>
      <w:r>
        <w:rPr>
          <w:rFonts w:ascii="Times New Roman"/>
          <w:b w:val="false"/>
          <w:i w:val="false"/>
          <w:color w:val="000000"/>
          <w:sz w:val="28"/>
        </w:rPr>
        <w:t>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 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 - ресурсе акимата Отрарского района, а также периодических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40.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Проведение правового мониторинга нормативных правовых актов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Правовой мониторинг проводится аппаратом, районными исполнительными органами, акимами городов, поселков, сельских округов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42.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43.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 xml:space="preserve">44. При принятии новых нормативных правовых актов вышестоящего уровня исполнительными органами совместно с соответствующими отделами </w:t>
      </w:r>
      <w:r>
        <w:br/>
      </w:r>
      <w:r>
        <w:rPr>
          <w:rFonts w:ascii="Times New Roman"/>
          <w:b w:val="false"/>
          <w:i w:val="false"/>
          <w:color w:val="000000"/>
          <w:sz w:val="28"/>
        </w:rPr>
        <w:t>
      </w:t>
      </w:r>
      <w:r>
        <w:rPr>
          <w:rFonts w:ascii="Times New Roman"/>
          <w:b w:val="false"/>
          <w:i w:val="false"/>
          <w:color w:val="000000"/>
          <w:sz w:val="28"/>
        </w:rPr>
        <w:t>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45.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отделом аппарата.</w:t>
      </w:r>
      <w:r>
        <w:br/>
      </w:r>
      <w:r>
        <w:rPr>
          <w:rFonts w:ascii="Times New Roman"/>
          <w:b w:val="false"/>
          <w:i w:val="false"/>
          <w:color w:val="000000"/>
          <w:sz w:val="28"/>
        </w:rPr>
        <w:t>
      </w:t>
      </w:r>
      <w:r>
        <w:rPr>
          <w:rFonts w:ascii="Times New Roman"/>
          <w:b w:val="false"/>
          <w:i w:val="false"/>
          <w:color w:val="000000"/>
          <w:sz w:val="28"/>
        </w:rPr>
        <w:t>47.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соответствующие исполнительные органы совместно с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48.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До первого числа последнего месяца полугодия (до 1 июня и 1 декабря) исполнительные органы представляют в юридический отдел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50. Юридический отдел аппарата анализирует полученную информацию и предложения и совместно с исполнительными органами принимает меры,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51. Для обеспечения полноты проведения правового мониторинга нормативных правовых актов, юридический отдел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 xml:space="preserve">52. По итогам проведенной работы юридический отдел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