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fff9" w14:textId="18cf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Сарыагашского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Сарыагашского района Южно-Казахстанской области от 3 февраля 2016 года № 45. Зарегистрировано Департаментом юстиции Южно-Казахстанской области 5 марта 2016 года № 3617. Утратило силу постановлением акимата Сарыагашского района Южно-Казахстанской области от 3 июня 2016 года № 288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Сарыагашского района Южно-Казахстанской области от 03.06.2016 № 288.</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пунктом </w:t>
      </w:r>
      <w:r>
        <w:rPr>
          <w:rFonts w:ascii="Times New Roman"/>
          <w:b w:val="false"/>
          <w:i w:val="false"/>
          <w:color w:val="000000"/>
          <w:sz w:val="28"/>
        </w:rPr>
        <w:t>2 статьи</w:t>
      </w:r>
      <w:r>
        <w:rPr>
          <w:rFonts w:ascii="Times New Roman"/>
          <w:b w:val="false"/>
          <w:i w:val="false"/>
          <w:color w:val="000000"/>
          <w:sz w:val="28"/>
        </w:rPr>
        <w:t xml:space="preserve">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Сарыагашского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Сарыагашского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Сарыагашского района Алсеитова Ж.</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"3" февраля 2016 года № 45</w:t>
            </w:r>
          </w:p>
        </w:tc>
      </w:tr>
    </w:tbl>
    <w:bookmarkStart w:name="z6" w:id="0"/>
    <w:p>
      <w:pPr>
        <w:spacing w:after="0"/>
        <w:ind w:left="0"/>
        <w:jc w:val="left"/>
      </w:pPr>
      <w:r>
        <w:rPr>
          <w:rFonts w:ascii="Times New Roman"/>
          <w:b/>
          <w:i w:val="false"/>
          <w:color w:val="000000"/>
        </w:rPr>
        <w:t xml:space="preserve"> Регламент акимата Сарыагашского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Сарыагашского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xml:space="preserve">
      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 - ресурсе акимата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w:t>
      </w:r>
    </w:p>
    <w:bookmarkEnd w:id="5"/>
    <w:bookmarkStart w:name="z46" w:id="6"/>
    <w:p>
      <w:pPr>
        <w:spacing w:after="0"/>
        <w:ind w:left="0"/>
        <w:jc w:val="left"/>
      </w:pPr>
      <w:r>
        <w:rPr>
          <w:rFonts w:ascii="Times New Roman"/>
          <w:b/>
          <w:i w:val="false"/>
          <w:color w:val="000000"/>
        </w:rPr>
        <w:t xml:space="preserve"> Премьер-Министра Республики Казахстан, акиматов и акимов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40.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54" w:id="7"/>
    <w:p>
      <w:pPr>
        <w:spacing w:after="0"/>
        <w:ind w:left="0"/>
        <w:jc w:val="left"/>
      </w:pPr>
      <w:r>
        <w:rPr>
          <w:rFonts w:ascii="Times New Roman"/>
          <w:b/>
          <w:i w:val="false"/>
          <w:color w:val="000000"/>
        </w:rPr>
        <w:t xml:space="preserve"> 6. Проведение правового мониторинга нормативных правовых актов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Правовой мониторинг проводится аппаратом, районными исполнительными органами, акимами городов, поселков, села, сельских округов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42.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43.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44.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45.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46.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47. Приказом руководителя аппарата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соответствующие исполнительные органы совместно с соответствующим отделом аппарата.</w:t>
      </w:r>
      <w:r>
        <w:br/>
      </w:r>
      <w:r>
        <w:rPr>
          <w:rFonts w:ascii="Times New Roman"/>
          <w:b w:val="false"/>
          <w:i w:val="false"/>
          <w:color w:val="000000"/>
          <w:sz w:val="28"/>
        </w:rPr>
        <w:t xml:space="preserve">
      48.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49.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50. Юридический отдел аппарата анализирует полученную информацию и предложения и совместно с исполнительными органами принимает меры,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51.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xml:space="preserve">
      52.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