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b369" w14:textId="250b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декабря 2016 года № 7/6-VI. Зарегистрировано Департаментом юстиции Восточно-Казахстанской области 13 января 2017 года № 4825. Утратило силу - решением Риддерского городского маслихата Восточно-Казахстанской области от 4 февраля 2022 года № 10/2-VII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04.02.2022 № 10/2-VII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Возмещать ежемесячно в течение учебного года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Риддерского городского маслихата Восточно-Казахстанской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39/12-VI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занятости, социальных программ и регистрации актов гражданского состояния города Риддера";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 – инвалидов находящихся на полном государственном обеспечении) предоставляется одному из родителей или иному законному представителю детей – инвалидов, обучающихся на дому, независимо от дохода семьи;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номером 11342);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