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43bc" w14:textId="f874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марта 2016 года № 46/339-V. Зарегистрировано Департаментом юстиции Восточно-Казахстанской области 30 марта 2016 года № 4458. Утратило силу решением Аягозского районного маслихата Восточно-Казахстанской области от 2 июля 2020 года № 49/407-VI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49/407-VI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2016 года № 46/339-V 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 город Аягоз: парк "Ардагерлер" по улице А. Танирбергенова, парк культуры и отдыха "Аман" по улице Р. Кошкарбаева.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город Аягоз: от пересечения бульвара Абая – улицы Б. Момышулы, движение вверх по бульвару Абая до перекрестка с улицей А. Танирбергенова, движение по улице А. Танирбергенова до перекрестка с бульваром Абая, движение вниз по бульвару Абая до центрального входа районного дома культуры (бульвар Абая,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 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/>
          <w:i w:val="false"/>
          <w:color w:val="000000"/>
          <w:sz w:val="28"/>
        </w:rPr>
        <w:t>);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солганы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