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35ad" w14:textId="c423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19 марта 2016 года N 31/2-V. Зарегистрировано Департаментом юстиции Восточно-Казахстанской области 12 апреля 2016 года N 4486. Утратило силу решением Курчумского районного маслихата Восточно-Казахстанской области от 24 июня 2020 года № 50/15-VI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Курчумского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50/15-VI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Сеитказин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митингов и собраний: Восточно-Казахстанская область, Курчумкий район, село Курчум, Центральная площадь, рядом с зданием "Центра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Восточно-Казахстанская область, Курчумский район, село Курчум, от улицы Исабекова по улице Бауыржан Момышулы до улицы Ибежанова.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