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72e4" w14:textId="ef87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сентября 2016 года № 6-6. Зарегистрировано Департаментом юстиции Восточно-Казахстанской области 4 ноября 2016 года № 4732. Утратило силу - решением Тарбагатайского районного маслихата Восточно-Казахстанской области от 30 ноября 2021 года № 10/3-VII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30.11.2021 № 10/3-VII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Возместить затраты на обучение на дому детей с ограниченными возможностями из числа инвалидов по индивидуальному учебному плану ежемесячно в размере четырех месячных расчетных показателей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программ) Тарбагатайского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под № 11342);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наступлении обстоятельств, повлекших прекращение возмещения затрат (достижение ребенком-инвалидом восемнадцати лет, снятие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на казахском языке, текст на русском языке не меняется, решением Тарбагатайского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