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fab" w14:textId="345e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марта 2016 года № 97. Зарегистрировано Департаментом юстиции Западно-Казахстанской области 3 мая 2016 года № 4370.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сентября 2015 года №250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нормативно-правовых актов №4060, опубликованное 13 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(Куаншалиев М.Г.)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 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№250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удостоверений на право управления самоходными маломерными судами" (далее – государственная услуга) оказывается государственным учреждением "Управление пассажирского транспорта и автомобильных дорог Западно-Казахстанской области" (далее – услугодатель), расположенным по адресу: город Уральск, улица Х.Чурина, дом 116,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удостоверений на право управления самоходными маломерными судами", утвержденного приказом Министра по инвестициям и развитию Республики Казахстан от 30 апреля 2015 года № 556 (зарегистрирован в Министерстве юстиции Республики Казахстан 17 июня 2015 года № 11369) "Об утверждении стандартов государственных услуг в сфере внутреннего водного транспорта"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 -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физическим лицам (далее – услугополучатель) на бесплатной основе.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получение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Государственную корпорацию: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на портал: электронный запрос и документы,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каждой процедуры (действия), входящей в состав процесса оказания государственной услуги структурными подразделениями,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удостоверения на право управления самоходным маломерным судном: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и направляет на подпись руководителю услугодателя в течение 9 (девяти)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дубликата удостоверения на право управления самоходным маломерным судном: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и направляет на подпись руководителю услугодателя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выдачи удостоверения на право управления самоходным маломерным судном в случае истечения срока действия ранее выданного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определяет ответственного исполнителя услугодателя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изучает документы, подготавливает результат оказания государственной услуги и направляет на подпись руководителю услугодателя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 и направляет сотруднику канцелярии услугодателя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и направление документов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направление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подписание удостоверение на право управления самоходным маломерным судном, дубликат удостоверения на право управления самоходным маломерным судном и направление к сотруднику канцелярии услугодателя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регистрация удостоверения и выдача услугополучателю.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необходимый пакет документов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(в течении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 (в течении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пакета документов (запроса услугополучателя), удостоверенного (подписанного) электронной цифровой подписью (далее–ЭЦП) работника Государственной корпорации через ШЭП в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7 -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услуги,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корпорацию,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/>
          <w:i w:val="false"/>
          <w:color w:val="000000"/>
          <w:sz w:val="28"/>
        </w:rPr>
        <w:t xml:space="preserve"> 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документов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 мотивированном отказе в запрашиваемой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</w:t>
      </w:r>
      <w:r>
        <w:rPr>
          <w:rFonts w:ascii="Times New Roman"/>
          <w:b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в процессе оказания государственной услуги, а также описание порядка взаимодействия с иными </w:t>
      </w:r>
      <w:r>
        <w:rPr>
          <w:rFonts w:ascii="Times New Roman"/>
          <w:b/>
          <w:i w:val="false"/>
          <w:color w:val="000000"/>
          <w:sz w:val="28"/>
        </w:rPr>
        <w:t>услугодателями</w:t>
      </w:r>
      <w:r>
        <w:rPr>
          <w:rFonts w:ascii="Times New Roman"/>
          <w:b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</w:t>
      </w:r>
      <w:r>
        <w:rPr>
          <w:rFonts w:ascii="Times New Roman"/>
          <w:b/>
          <w:i w:val="false"/>
          <w:color w:val="000000"/>
          <w:sz w:val="28"/>
        </w:rPr>
        <w:t xml:space="preserve"> и порядка использования информационных систем в процессе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 xml:space="preserve">отражается </w:t>
      </w:r>
      <w:r>
        <w:rPr>
          <w:rFonts w:ascii="Times New Roman"/>
          <w:b/>
          <w:i w:val="false"/>
          <w:color w:val="000000"/>
          <w:sz w:val="28"/>
        </w:rPr>
        <w:t xml:space="preserve">в справочнике бизнес-процессов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удостоверений на право управления самоходными маломерными судами" </w:t>
      </w:r>
      <w:r>
        <w:rPr>
          <w:rFonts w:ascii="Times New Roman"/>
          <w:b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егламенту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Обжалование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при выдачи удостоверения</w:t>
      </w:r>
    </w:p>
    <w:bookmarkEnd w:id="10"/>
    <w:bookmarkStart w:name="z88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9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при выдачи дубликата удостоверения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9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  <w:r>
        <w:br/>
      </w:r>
      <w:r>
        <w:rPr>
          <w:rFonts w:ascii="Times New Roman"/>
          <w:b/>
          <w:i w:val="false"/>
          <w:color w:val="000000"/>
        </w:rPr>
        <w:t>при выдачи удостоверения в случае истечения срока действия ранее выданного</w:t>
      </w:r>
      <w:r>
        <w:br/>
      </w:r>
      <w:r>
        <w:rPr>
          <w:rFonts w:ascii="Times New Roman"/>
          <w:b/>
          <w:i w:val="false"/>
          <w:color w:val="000000"/>
        </w:rPr>
        <w:t>удостоверения</w:t>
      </w:r>
    </w:p>
    <w:bookmarkEnd w:id="14"/>
    <w:bookmarkStart w:name="z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86"/>
        <w:gridCol w:w="11294"/>
      </w:tblGrid>
      <w:tr>
        <w:trPr>
          <w:trHeight w:val="30" w:hRule="atLeast"/>
        </w:trPr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0" cy="219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судами"</w:t>
            </w:r>
          </w:p>
        </w:tc>
      </w:tr>
    </w:tbl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</w:tbl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0993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