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08e" w14:textId="43a9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2016 года № 127. Зарегистрировано Департаментом юстиции Западно-Казахстанской области 23 мая 2016 года № 4421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 условия классификации автомобильных дорог общего пользования областного и районного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>общего пользования областного и районного значения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Правила и условия классификации автомобильных дорог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июля 2001 года "Об 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Классификация автомобильных дорог общего пользования областного и районного значения осуществляется в соответствии с техническими регламентами в сфере автомобильных дорог,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 автомобильным дорогам областного значения относятся автомобильные дороги, соединяющие административные центры республики с областными и районными центрами, а также районные центры с дорогами республиканского значения, за исключением автомобильных дорог общего пользования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 автомобильным дорогам районного значения относятся автомобильные дороги, соединяющие районные центры с сельскими населенными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В течение тридцати календарных дней со дня приемки в эксплуатацию автомобильной дороги общего пользования областного и районного значения местный исполнительный орган вносит на согласование в уполномоченный государственный орган по автомобильным дорогам (далее – уполномоченный орган) для включения автомобильной дороги в перечень, наименование и индексы автомобильных дорог общего пользования областного и районного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 после получения согласования от уполномоченного органа, включает автомобильные дороги в перечень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