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13c7" w14:textId="3e41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14 сентября 2015 года № 266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июня 2016 года № 191. Зарегистрировано Департаментом юстиции Западно-Казахстанской области 26 июля 2016 года № 4495.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 сентября 2015 года №266 "Об 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 4103, опубликованное 7 ноября 2015 года в газете "Орал өңірі" и "Приуралье")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июня 2016 года № 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сентября 2016 года № 266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</w:t>
      </w:r>
      <w:r>
        <w:br/>
      </w:r>
      <w:r>
        <w:rPr>
          <w:rFonts w:ascii="Times New Roman"/>
          <w:b/>
          <w:i w:val="false"/>
          <w:color w:val="000000"/>
        </w:rPr>
        <w:t>путем субсидирования производства приоритетных культур"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области, районов и города областного значения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Министерстве юстиции Республики Казахстан 21 июля 2015 года № 11705), утвержденного приказом министра сельского хозяйства Республики Казахстан от 6 мая 2015 года №4-3/423 "Об 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Прием заявки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Департамент "Центр обслуживания населения" - филиал некоммерческого акционерного общества "Государственная корпорация"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руководителем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представления результата оказания государственной услуги – электронная и (или) бумажная.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 для начала процедуры (действия) по оказанию государственной услуги предоставление услугополучателем (либо уполномоченный представитель: юридического лица – по документу, подтверждающему полномочия; физического лица – по нотариально заверенной доверенности)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(на портал – заявку в форме электронного документа, удостоверенного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в течение 15 (пятнадцати) минут осуществляет прием, регистрацию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рассматривает в течение 1 (одного) рабочего дня документы и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8 (восьми) рабочих дней после получения документов проверяет полноту и вносит на рассмотрение межведомственной комиссии (далее – МВК), созданной решением акима района (города областного значения) (далее – аким);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МВК в течение 3 (трех) рабочих дней рассматривает документы, составляет акт приемки посевов (далее – акт), список услугополучателей (далее – список), в течение 10 (десяти) рабочих дней выезжает в хозяйства услугополучателей для визуальной проверки наличия всходов, в течение 3 (трех) рабочих дней направляет на утверждение акиму акт и 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аким в течение 2 (двух) рабочих дней рассматривает, утверждает и направляет акт и список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ответственный исполнитель услугодателя в течение 3 (трех) рабочих дней формирует полноту документов (список утвержденный акимом, акты приемки и справку банка второго уровня о наличии банковского счета с указанием его номера в одном экземпляре для представления в органы казначейства) и направляет в государственное учреждение "Управление сельского хозяйства Западно-Казахстанской области" (далее –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управление в течение 7 (семи) рабочих дней представляет в территориальное подразделение казначейства реестры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вносит на рассмотрение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МВК рассматривает документы, направляет на утверждение акиму акт и 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аким рассматривает, утверждает и направляет акт и список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ответственный исполнитель услугодателя формирует полноту документов и направляет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управление представляет в территориальное подразделение казначейства реестры счетов к оплате для дальнейшего перечисления причитающихся бюджетных субсидий на банковские счета услугополучателей.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управление.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подает документы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услуги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электронного правительства (далее – ШЭП) в государственная база данных физических лиц или государственную базу данных юридических лиц (далее - ГБД ФЛ или 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 или 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5 - направление электронного документа (запроса услугополучателя) удостоверенного (подписанного) ЭЦП сотрудника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является основанием для оказания услуги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7 -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сотрудника Государственной корпорации результата услуги сформированной АРМ РШЭП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услугополучателя через логин индивидуальный идентификационный номер (далее – ИИН) и (или) бизнес–идентификационный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 – удостоверение (подписание) посредством ЭЦП услугополучателя заполненной формы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 процесс 7 – получение услугополучателем результата услуги сформированной порталом.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Обжалования решений, действий (бездействия) должностных лиц управления, отделов,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bookmarkStart w:name="z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Государственную корпорацию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bookmarkStart w:name="z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портал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bookmarkStart w:name="z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производства приоритетных культур".</w:t>
      </w:r>
    </w:p>
    <w:bookmarkEnd w:id="14"/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