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599fe" w14:textId="4759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Казталовского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Казталовского района Западно-Казахстанской области от 15 января 2016 года № 16. Зарегистрировано Департаментом юстиции Западно-Казахстанской области 8 февраля 2016 года № 4256. Утратило силу постановлением акимата Казталовского района Западно-Казахстанской области от 22 декабря 2016 года № 380</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Казталовского района Западно-Казахстанской области от 22.12.2016 </w:t>
      </w:r>
      <w:r>
        <w:rPr>
          <w:rFonts w:ascii="Times New Roman"/>
          <w:b w:val="false"/>
          <w:i w:val="false"/>
          <w:color w:val="ff0000"/>
          <w:sz w:val="28"/>
        </w:rPr>
        <w:t>№ 380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регламент акимата Казталовского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района Берденова Артура Амантаевича.</w:t>
      </w:r>
      <w:r>
        <w:br/>
      </w:r>
      <w:r>
        <w:rPr>
          <w:rFonts w:ascii="Times New Roman"/>
          <w:b w:val="false"/>
          <w:i w:val="false"/>
          <w:color w:val="000000"/>
          <w:sz w:val="28"/>
        </w:rPr>
        <w:t>
      </w:t>
      </w:r>
      <w:r>
        <w:rPr>
          <w:rFonts w:ascii="Times New Roman"/>
          <w:b w:val="false"/>
          <w:i w:val="false"/>
          <w:color w:val="000000"/>
          <w:sz w:val="28"/>
        </w:rPr>
        <w:t>3. Аппарату акима Казталовского района обеспечить государственную регистрацию настоящего постановления в органах юстиции, его официальное опубликование в информационно-правовой системе "Әділет" и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Н.Беккайыр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Казталовского района </w:t>
            </w:r>
            <w:r>
              <w:br/>
            </w:r>
            <w:r>
              <w:rPr>
                <w:rFonts w:ascii="Times New Roman"/>
                <w:b w:val="false"/>
                <w:i w:val="false"/>
                <w:color w:val="000000"/>
                <w:sz w:val="20"/>
              </w:rPr>
              <w:t xml:space="preserve">от 15 января 2016 года № 16 </w:t>
            </w:r>
          </w:p>
        </w:tc>
      </w:tr>
    </w:tbl>
    <w:bookmarkStart w:name="z10" w:id="0"/>
    <w:p>
      <w:pPr>
        <w:spacing w:after="0"/>
        <w:ind w:left="0"/>
        <w:jc w:val="left"/>
      </w:pPr>
      <w:r>
        <w:rPr>
          <w:rFonts w:ascii="Times New Roman"/>
          <w:b/>
          <w:i w:val="false"/>
          <w:color w:val="000000"/>
        </w:rPr>
        <w:t xml:space="preserve"> Регламент акимата Казталовского района</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Казталовского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Казталовского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 - аналитическое, организационно - правовое и материально - техническое обеспечение деятельности акимата осуществляет аппарат акима района (далее-аппарат).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отдел документационного обеспечения и финансово-хозяйственной работы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"Об административных процедурах", нормативных правовых актов Правительства Республики Казахстан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7.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отделом организационно-контрольной работы и мониторинга государственной услуги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является, как правило,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Подготовка аппаратом и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отдел организационно-контрольной работы и мониторинга государственной услуги.</w:t>
      </w:r>
      <w:r>
        <w:br/>
      </w:r>
      <w:r>
        <w:rPr>
          <w:rFonts w:ascii="Times New Roman"/>
          <w:b w:val="false"/>
          <w:i w:val="false"/>
          <w:color w:val="000000"/>
          <w:sz w:val="28"/>
        </w:rPr>
        <w:t>
      </w:t>
      </w:r>
      <w:r>
        <w:rPr>
          <w:rFonts w:ascii="Times New Roman"/>
          <w:b w:val="false"/>
          <w:i w:val="false"/>
          <w:color w:val="000000"/>
          <w:sz w:val="28"/>
        </w:rPr>
        <w:t>15. Отдел организационно-контрольной работы и мониторинга государственной услуги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 </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отделом организационно-контрольной работы и мониторинга государственной услуги,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отделе документационного обеспечения и финансово-хозяйственной работы.</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18.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24.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 (или)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 (или)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отделе документационного обеспечения и финансово-хозяйственной работы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отдел документационного обеспечения и финансово-хозяйственной работы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отделе документационного обеспечения и финансово-хозяйственной работы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w:t>
      </w:r>
      <w:r>
        <w:br/>
      </w:r>
      <w:r>
        <w:rPr>
          <w:rFonts w:ascii="Times New Roman"/>
          <w:b w:val="false"/>
          <w:i w:val="false"/>
          <w:color w:val="000000"/>
          <w:sz w:val="28"/>
        </w:rPr>
        <w:t>
      </w:t>
      </w:r>
      <w:r>
        <w:rPr>
          <w:rFonts w:ascii="Times New Roman"/>
          <w:b w:val="false"/>
          <w:i w:val="false"/>
          <w:color w:val="000000"/>
          <w:sz w:val="28"/>
        </w:rPr>
        <w:t>Отдел службы управления персоналам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отделом документационного обеспечения и финансово-хозяйственной работы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отделе документационного обеспечения и финансово-хозяйственной работы.</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отдел документационного обеспечения и финансово-хозяйственной работы.</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отдел документационного обеспечения и финансово-хозяйственной работы.</w:t>
      </w:r>
      <w:r>
        <w:br/>
      </w:r>
      <w:r>
        <w:rPr>
          <w:rFonts w:ascii="Times New Roman"/>
          <w:b w:val="false"/>
          <w:i w:val="false"/>
          <w:color w:val="000000"/>
          <w:sz w:val="28"/>
        </w:rPr>
        <w:t>
      </w:t>
      </w:r>
      <w:r>
        <w:rPr>
          <w:rFonts w:ascii="Times New Roman"/>
          <w:b w:val="false"/>
          <w:i w:val="false"/>
          <w:color w:val="000000"/>
          <w:sz w:val="28"/>
        </w:rPr>
        <w:t>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32.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 </w:t>
      </w:r>
      <w:r>
        <w:br/>
      </w:r>
      <w:r>
        <w:rPr>
          <w:rFonts w:ascii="Times New Roman"/>
          <w:b w:val="false"/>
          <w:i w:val="false"/>
          <w:color w:val="000000"/>
          <w:sz w:val="28"/>
        </w:rPr>
        <w:t>
      </w:t>
      </w:r>
      <w:r>
        <w:rPr>
          <w:rFonts w:ascii="Times New Roman"/>
          <w:b w:val="false"/>
          <w:i w:val="false"/>
          <w:color w:val="000000"/>
          <w:sz w:val="28"/>
        </w:rPr>
        <w:t>33. Направление актов для публикации осуществляется отделом службы управления персоналам аппарата акима.</w:t>
      </w:r>
      <w:r>
        <w:br/>
      </w:r>
      <w:r>
        <w:rPr>
          <w:rFonts w:ascii="Times New Roman"/>
          <w:b w:val="false"/>
          <w:i w:val="false"/>
          <w:color w:val="000000"/>
          <w:sz w:val="28"/>
        </w:rPr>
        <w:t>
      </w:t>
      </w:r>
      <w:r>
        <w:rPr>
          <w:rFonts w:ascii="Times New Roman"/>
          <w:b w:val="false"/>
          <w:i w:val="false"/>
          <w:color w:val="000000"/>
          <w:sz w:val="28"/>
        </w:rPr>
        <w:t>34.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отделом документационного обеспечения и финансово-хозяйственной работы в порядке, определяемом руководителем аппарата.</w:t>
      </w:r>
      <w:r>
        <w:br/>
      </w:r>
      <w:r>
        <w:rPr>
          <w:rFonts w:ascii="Times New Roman"/>
          <w:b w:val="false"/>
          <w:i w:val="false"/>
          <w:color w:val="000000"/>
          <w:sz w:val="28"/>
        </w:rPr>
        <w:t>
</w:t>
      </w:r>
    </w:p>
    <w:bookmarkStart w:name="z92" w:id="5"/>
    <w:p>
      <w:pPr>
        <w:spacing w:after="0"/>
        <w:ind w:left="0"/>
        <w:jc w:val="left"/>
      </w:pPr>
      <w:r>
        <w:rPr>
          <w:rFonts w:ascii="Times New Roman"/>
          <w:b/>
          <w:i w:val="false"/>
          <w:color w:val="000000"/>
        </w:rPr>
        <w:t xml:space="preserve"> 5. Порядок организации исполнения актов и поручений </w:t>
      </w:r>
      <w:r>
        <w:br/>
      </w:r>
      <w:r>
        <w:rPr>
          <w:rFonts w:ascii="Times New Roman"/>
          <w:b/>
          <w:i w:val="false"/>
          <w:color w:val="000000"/>
        </w:rPr>
        <w:t>Президента, Правительства, Премьер-Министра Республики Казахстан, акиматов и акимов области, района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35. Организация исполнения законодательных актов, актов Президента, Правительства, Премьер-Министра, акимата и акима осуществляется в соответствии с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36. На контроль берутся законодательные акты, акты и поручения Президента Республики, Правительства, Премьер-Министра Республики, акиматов и акимов области,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37.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38.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Контроль за исполнением поручений акима осуществляет отдел организационно-контрольной работы и мониторинга государственной услуги.</w:t>
      </w:r>
      <w:r>
        <w:br/>
      </w:r>
      <w:r>
        <w:rPr>
          <w:rFonts w:ascii="Times New Roman"/>
          <w:b w:val="false"/>
          <w:i w:val="false"/>
          <w:color w:val="000000"/>
          <w:sz w:val="28"/>
        </w:rPr>
        <w:t>
      </w:t>
      </w:r>
      <w:r>
        <w:rPr>
          <w:rFonts w:ascii="Times New Roman"/>
          <w:b w:val="false"/>
          <w:i w:val="false"/>
          <w:color w:val="000000"/>
          <w:sz w:val="28"/>
        </w:rPr>
        <w:t>39.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40.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осуществляется отделом организационно-контрольной работы и мониторинга государственной услуги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41. Отдел организационно-контрольной работы и мониторинга государственной услуги,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