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43e" w14:textId="09a4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5 апреля 2016 года № 2-1. Зарегистрировано Департаментом юстиции Западно-Казахстанской области 25 апреля 2016 года № 4347.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№133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№20-5 "Об 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№3411, опубликованное 24 января 2014 года в газете "Ауыл айнасы")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11), 12), 13),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проект "Өрлеу" -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 -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определяющие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заявитель (претендент) – лицо, обращающееся от своего имени и от имени семьи для участия в проекте "Өрлеу.";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 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для лиц получающих ОДП наличие среднедушевого дохода, не превышающего порога, в размере продовольственной корзины.";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"24-1. 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разница между среднедушевым доходом семьи и чертой бедности, установленной в областях (городе республиканского значения, столице) и разница между чертой бедности, установленной в областях (городе республиканского значения, столице)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06.04.2016 г.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