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3641" w14:textId="ff73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Каратобинском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апреля 2016 года № 2-4. Зарегистрировано Департаментом юстиции Западно-Казахстанской области 5 мая 2016 года № 4391.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на государственном языке вносятся изменения, текст на русском языке не меняется решением Каратобинского районного маслихата Западно-Казахстанской области от 09.08.2016 </w:t>
      </w:r>
      <w:r>
        <w:rPr>
          <w:rFonts w:ascii="Times New Roman"/>
          <w:b w:val="false"/>
          <w:i w:val="false"/>
          <w:color w:val="000000"/>
          <w:sz w:val="28"/>
        </w:rPr>
        <w:t>№ 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Каратобинском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2-4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Каратобинском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Каратобинском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Каратобинского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 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аудио, 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Местами проведения собраний и митингов в Каратобинском районе определить: площадь имени Г. Курмангалиева в селе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Местами проведения шествий и демонстраций в Каратобинском районе определить следующие маршруты: от пересечения улиц М. Нысанова и С. Датулы по улицам Мухита Мералыулы, Г. Курмангалиева до площади имени Г. Курмангалиева в селе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