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1c03" w14:textId="20a1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26 января 2015 года № 42 "Об утверждении Методики определения государственных органов, отчетная информация которых подлежит перепроверке на основе системы управления рисками"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февраля 2017 года № 66. Зарегистрирован в Министерстве юстиции Республики Казахстан 24 февраля 2017 года № 14833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января 2015 года № 42 "Об утверждении Методики определения государственных органов, отчетная информация которых подлежит перепроверке на основе системы управления рисками" (зарегистрированный в Реестре государственной регистрации нормативных правовых актов под № 10349, опубликованный 13 марта 2015 года в Информационно-правовой системе "Әділет")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заголовок внесено изменение на государственном языке, текст на русском языке не меняется;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государственных органов, отчетная информация которых подлежит перепроверке на основе системы управления рисками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системы государственного управления Министерства национальной экономики Республики Казахстан в установленном законодательством порядке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2017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2015 года № 42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государственных органов, отчетная информация которых подлежит</w:t>
      </w:r>
      <w:r>
        <w:br/>
      </w:r>
      <w:r>
        <w:rPr>
          <w:rFonts w:ascii="Times New Roman"/>
          <w:b/>
          <w:i w:val="false"/>
          <w:color w:val="000000"/>
        </w:rPr>
        <w:t>перепроверке на основе системы управления рисками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определения государственных органов, отчетная информация которых подлежит перепроверке на основе системы управления рисками (далее – Методика), разработана в целях снижения нагрузки на государственные органы и оптимизации процедуры перепроверки данных, содержащихся в отчетной информации оцениваемых государственных органов (далее – Отчетная информация),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(далее – Указ).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Методика предназначена для определения центральных государственных органов,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(далее – ЦГО) и местных исполнительных органов областей, города республиканского значения, столицы (далее – МИО), в которых в соответствии с системой управления рисками необходимо проведение перепроверки Отчетной информации.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Система управления рисками позволит сократить долю перепроверяемых государственных органов до 50 %. Таким образом, в соответствии с Методикой определяются 7 ЦГО и 7 МИО, подлежащих перепроверке.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настоящей Методике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штрафные баллы (К1) – вычтенные баллы по фактам предоставления недостоверной, неполной и несвоевременной информации в рамках оценки эффективности деятельности ЦГО и МИО предыдущего оцениваемого года;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система управления рисками в оценке – система администрирования, обеспечивающая проведение оценочных мероприятий на принципах выборочности и оптимального распределения ресурсов по наиболее приоритетным направлениям оценочной деятельности;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динамика государственного органа (К2) – значительный рост баллов в оценке государственного органа за предыдущие два оцениваемых периода;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приоритетный показатель (К3) – критерий оценки эффективности деятельности ЦГО и МИО, который отражает основную характеристику направления оценки;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зона риска – характеристика группы из 12 ЦГО и 16 МИО, суммарно получивших наибольшие показатели (баллы) в соответствии с расчетами по данной Методике;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критерии определения уровня риска (Kl, К2, К3) – качественные показатели, связанные с результатами оценки эффективности деятельности ЦГО и МИО за предыдущий оцениваемый период.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Источником информации для Методики являются заключения о результатах оценки эффективности деятельности ЦГО и МИО (далее – оценка) по соответствующим направлениям за предыдущий оцениваемый период.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При определении государственных органов, подлежащих перепроверке, используются результаты по 5 направлениям оценки за предыдущий период оценки: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достижение и реализация стратегических целей и задач в курируемых отрасли/сфере/регионе;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управление бюджетными средствами;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оказания государственных услуг;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управление персоналом;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применение информационных технологий.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По указанным направлениям оценки формируется перечень приоритетных показателей (К3)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Определение государственных органов, подлежащих перепроверке на основе системы управления рисками, осуществляется ежегодно по итогам предыдущего оцениваемого периода. 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государственных органов, подлежащих к зоне риска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целях определения государственных органов, подлежащих к зоне риска, применяется следующая формула расчета: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(К1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 К2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+ К3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суммарный показатель государственного органа, подлежащего к зоне риска, по направлению;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Kl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– показатель государственного органа по критерию "Штрафные баллы";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K2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– показатель государственного органа по критерию "Динамика государственного органа";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K3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>– показатель государственного органа по критерию "Приоритетный показатель".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Результаты проведенных расчетов вносятся в соответствующие графы таблиц "Определение зоны риска из 12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"Определение зоны риска из 16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случае одинаковой суммы баллов по направлению в зону риска включается государственный орган, имеющий наименьшие результаты оценки по направлению.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рейтинга по критерию</w:t>
      </w:r>
      <w:r>
        <w:br/>
      </w:r>
      <w:r>
        <w:rPr>
          <w:rFonts w:ascii="Times New Roman"/>
          <w:b/>
          <w:i w:val="false"/>
          <w:color w:val="000000"/>
        </w:rPr>
        <w:t>"Штрафные баллы"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По критерию "Штрафные баллы" проводится рейтинг всех ЦГО и МИО от наибольшего штрафного балла к наименьшему с целью определения зоны риска из 12 ЦГО по критерию "Штрафные баллы"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определения зоны риска из 16 МИО по критерию "Штрафные баллы"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ЦГО, отнесенные к зоне риска по данному критерию, присваиваются баллы от 12 до 1 с шагом в 1 балл.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МИО, отнесенные к зоне риска по данному критерию, присваиваются баллы от 16 до 1 с шагом в 1 балл.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 наличии одинакового показателя по определенному критерию государственным органам присваивается равный балл. Следующий в списке государственный орган получает показатель оценки на 1 балл ниже.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примеру, если по данному критерию у первых трех ЦГО одинаковые штрафные баллы, им всем присваивается по 12 баллов и следующий за ними (четвертый) ЦГО с более низким показателем по данному критерию получает 11 баллов.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В случае одинаковых показателей по данному критерию в зону риска включается государственный орган, имеющий наименьшие результаты оценки по направлению.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Наименования государственных органов с присвоенными баллами вносятся в соответствующие графы таблиц "Определение зоны риска из 12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"Определение зоны риска из 16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рейтинга по критерию</w:t>
      </w:r>
      <w:r>
        <w:br/>
      </w:r>
      <w:r>
        <w:rPr>
          <w:rFonts w:ascii="Times New Roman"/>
          <w:b/>
          <w:i w:val="false"/>
          <w:color w:val="000000"/>
        </w:rPr>
        <w:t>"Динамика государственного органа"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По критерию "Динамика государственного органа" проводится рейтинг всех ЦГО и МИО от наибольшего темпа прироста баллов к наименьшему с целью определения зоны риска из 12 ЦГО по критерию "Динамика государственного органа"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определения зоны риска из 16 МИО по критерию "Динамика государственного органа"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под динамикой подразумевается разница баллов оцениваемого государственного органа по направлениям за два предыдущих года.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ЦГО, отнесенные к зоне риска по данному критерию, присваиваются баллы от 6 до 0,5 с шагом в 0,5 балла.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МИО, отнесенные к зоне риска по данному критерию, присваиваются баллы от 8 до 0,5 с шагом в 0,5 балла.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При наличии одинакового показателя по данному критерию применяется подход,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В случае одинаковых показателей по данному критерию в зону риска включается государственный орган, имеющий наименьшие результаты оценки по направлению.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Наименования государственных органов с присвоенными баллами вносятся в соответствующие графы таблиц "Определение зоны риска из 12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"Определение зоны риска из 16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Проведение рейтинга по критерию</w:t>
      </w:r>
      <w:r>
        <w:br/>
      </w:r>
      <w:r>
        <w:rPr>
          <w:rFonts w:ascii="Times New Roman"/>
          <w:b/>
          <w:i w:val="false"/>
          <w:color w:val="000000"/>
        </w:rPr>
        <w:t>"Приоритетный показатель"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По критерию "Приоритетный показатель" проводится рейтинг всех ЦГО и МИО от наименьшего балла к наибольшему с целью определения зоны риска из 12 ЦГО по критерию "Приоритетный показатель"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определения зоны риска из 16 МИО по критерию "Приоритетный показатель"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используются приоритетные показатели по направлениям,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ЦГО, отнесенные к зоне риска по данному критерию, присваиваются баллы от 12 до 1 с шагом в 1 балл.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МИО, отнесенные к зоне риска по данному критерию, присваиваются баллы от 16 до 1 с шагом в 1 балл.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При наличии одинакового показателя по данному критерию применяется подход,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 случае одинаковых показателей по данному критерию в зону риска включается государственный орган, имеющий наименьшие результаты оценки по направлению.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Наименования государственных органов с присвоенными баллами вносятся в соответствующие графы таблиц "Определение зоны риска из 12 ЦГО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"Определение зоны риска из 16 МИО по направлению"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Итоговый расчет с определением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подлежащих перепроверке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Итоговый расчет суммы баллов государственного органа с учетом всех направлений оценки осуществляется по следующей формуле: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5626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R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итоговая сумма баллов по государственному органу с учетом всех направлений оценки;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Xl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"достижение и реализация стратегических целей и задач в курируемых отрасли/сфере/регионе";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X2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"управление бюджетными средствами";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X3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"оказание государственных услуг";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X4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"управление персоналом";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X5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балл государственного органа, подлежащего к зоне риска, по направлению "применение информационных технологий";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Баллы 12 ЦГО и 16 МИО, отнесенных к зоне риска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 направлениям, вносятся в таблицы "Итоговый расчет с учетом всех направлений оценки и определение 7 ЦГО, набравших максимальный балл"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"Итоговый расчет с учетом всех направлений оценки и определение 7 МИО, набравших максимальный балл"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 результате суммирования полученных баллов определяются 7 ЦГО и 7 МИО, набравших максимальное значение.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В случае, если у государственных органов одинаковая сумма баллов, в итоговый список включается государственный орган, имеющий наименьший результат общей оценки по всем направлениям.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По результатам применения системы управления рисками формируется итоговый список государственных органов, подлежащих перепроверке, который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Определение государственных органов, подлежащих перепроверке, по блоку "достижение целей и показателей бюджетных программ" рассчитываются на основе результатов оценки по направлениям "достижение и реализация стратегических целей и задач в курируемых отрасли/сфере/регионе" и "управление бюджетными средствами" за предыдущий оцениваемый период.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Итоговая сумма баллов у государственных органов по блоку "достижение целей и показателей бюджетных программ" выводится с учетом среднего арифметического значения между итоговой суммой баллов по направлениям "достижение и реализация стратегических целей и задач в курируемых отрасли/сфере/регионе" и "управление бюджетными средствами" за предыдущий оцениваемый период.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По направлению "степень открытости государственного органа" перепроверка государственных органов не проводится.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направлению "рассмотрение жалоб и заявлений граждан" перепроверка государственных органов проводится в обязательном порядке.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36. В случае реорганизации или упразднении государственного органа в отчетном году, то перепроверка органа проводится в отношении государственного органа-правопреемника.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если государственный орган впервые вошел в Систему оценки, то в отношении данного государственного органа перепроверка не осуществляется.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В том случае если государственный орган подвергался перепроверке два последних года подряд, то в оцениваемом периоде данный государственный орган перепроверке не подлежит.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Заключение о результатах определения государственных органов, подлежащих перепроверке на основе системы управления рисками, направляется уполномоченным органом по государственному планированию в уполномоченные на оценку государственные органы.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Приоритетные показатели по направлениям оценки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6392"/>
        <w:gridCol w:w="4115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Приоритетный показатель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и реализация стратегических целей и задач в курируемых отрасли/сфере/регионе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и задач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бюджетными средствами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 бюджетных программ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персоналом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использования человеческих ресурсов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(процессов) государственного органа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 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зоны риска из 12 ЦГО по направлению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71"/>
        <w:gridCol w:w="767"/>
        <w:gridCol w:w="1998"/>
        <w:gridCol w:w="209"/>
        <w:gridCol w:w="471"/>
        <w:gridCol w:w="898"/>
        <w:gridCol w:w="2914"/>
        <w:gridCol w:w="209"/>
        <w:gridCol w:w="732"/>
        <w:gridCol w:w="767"/>
        <w:gridCol w:w="2133"/>
      </w:tblGrid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97"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К1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К2</w:t>
            </w:r>
          </w:p>
        </w:tc>
        <w:tc>
          <w:tcPr>
            <w:tcW w:w="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12 до 1 (шаг)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государственного органа"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6 до 0,5 (шаг 0,5)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6 до 1 (шаг 1)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6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7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зоны риска из 16 МИО по направлению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447"/>
        <w:gridCol w:w="728"/>
        <w:gridCol w:w="2270"/>
        <w:gridCol w:w="198"/>
        <w:gridCol w:w="447"/>
        <w:gridCol w:w="853"/>
        <w:gridCol w:w="2768"/>
        <w:gridCol w:w="198"/>
        <w:gridCol w:w="695"/>
        <w:gridCol w:w="729"/>
        <w:gridCol w:w="2273"/>
      </w:tblGrid>
      <w:tr>
        <w:trPr>
          <w:trHeight w:val="3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12"/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К1</w:t>
            </w:r>
          </w:p>
        </w:tc>
        <w:tc>
          <w:tcPr>
            <w:tcW w:w="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К2</w:t>
            </w:r>
          </w:p>
        </w:tc>
        <w:tc>
          <w:tcPr>
            <w:tcW w:w="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16 до 1 (шаг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государственного органа"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8 до 0,5 (шаг 0,5)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16 до 1 (шаг 1)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8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0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1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2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3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4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7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8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9"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 </w:t>
            </w:r>
          </w:p>
        </w:tc>
      </w:tr>
    </w:tbl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зоны риска 12 ЦГО по критерию "штрафные баллы"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1650"/>
        <w:gridCol w:w="2100"/>
        <w:gridCol w:w="6547"/>
      </w:tblGrid>
      <w:tr>
        <w:trPr>
          <w:trHeight w:val="30" w:hRule="atLeast"/>
        </w:trPr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31"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центральных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16 до 1 (шаг 1)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не выставляются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 </w:t>
            </w:r>
          </w:p>
        </w:tc>
      </w:tr>
    </w:tbl>
    <w:bookmarkStart w:name="z16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зоны риска 16 МИО по критерию "штрафные баллы"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1650"/>
        <w:gridCol w:w="2100"/>
        <w:gridCol w:w="6547"/>
      </w:tblGrid>
      <w:tr>
        <w:trPr>
          <w:trHeight w:val="30" w:hRule="atLeast"/>
        </w:trPr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50"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"Штрафные баллы"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16 до 1 (шаг 1)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18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зоны риска 12 ЦГО по критерию</w:t>
      </w:r>
      <w:r>
        <w:br/>
      </w:r>
      <w:r>
        <w:rPr>
          <w:rFonts w:ascii="Times New Roman"/>
          <w:b/>
          <w:i w:val="false"/>
          <w:color w:val="000000"/>
        </w:rPr>
        <w:t>"динамика государственного органа"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440"/>
        <w:gridCol w:w="2146"/>
        <w:gridCol w:w="6965"/>
      </w:tblGrid>
      <w:tr>
        <w:trPr>
          <w:trHeight w:val="30" w:hRule="atLeast"/>
        </w:trPr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69"/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центральных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государственного органа"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6 до 0,5 (шаг 0,5)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9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не выставляются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6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зоны риска 16 МИО по критерию</w:t>
      </w:r>
      <w:r>
        <w:br/>
      </w:r>
      <w:r>
        <w:rPr>
          <w:rFonts w:ascii="Times New Roman"/>
          <w:b/>
          <w:i w:val="false"/>
          <w:color w:val="000000"/>
        </w:rPr>
        <w:t>"динамика государственного органа"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440"/>
        <w:gridCol w:w="2146"/>
        <w:gridCol w:w="6965"/>
      </w:tblGrid>
      <w:tr>
        <w:trPr>
          <w:trHeight w:val="30" w:hRule="atLeast"/>
        </w:trPr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88"/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"Динамика государственного органа"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8 до 0,5 (шаг 0,5)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2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3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8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0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2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23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зоны риска 12 ЦГО по критерию "приоритетный показатель"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1650"/>
        <w:gridCol w:w="2100"/>
        <w:gridCol w:w="6547"/>
      </w:tblGrid>
      <w:tr>
        <w:trPr>
          <w:trHeight w:val="30" w:hRule="atLeast"/>
        </w:trPr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07"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центральных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12 до 1 (шаг 1)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не выставляются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25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зоны риска 16 МИО по критерию</w:t>
      </w:r>
    </w:p>
    <w:bookmarkEnd w:id="225"/>
    <w:bookmarkStart w:name="z25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"приоритетный показатель"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1650"/>
        <w:gridCol w:w="2100"/>
        <w:gridCol w:w="6547"/>
      </w:tblGrid>
      <w:tr>
        <w:trPr>
          <w:trHeight w:val="30" w:hRule="atLeast"/>
        </w:trPr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27"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"Приоритетный показатель"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от 16 до 1 (шаг 1)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6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7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9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0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2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3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4"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27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с учетом всех направлений оценки и определение 7 ЦГО, набравших максимальный балл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934"/>
        <w:gridCol w:w="3589"/>
        <w:gridCol w:w="1364"/>
        <w:gridCol w:w="1365"/>
        <w:gridCol w:w="1365"/>
        <w:gridCol w:w="2234"/>
      </w:tblGrid>
      <w:tr>
        <w:trPr>
          <w:trHeight w:val="30" w:hRule="atLeast"/>
        </w:trPr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46"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ЦГО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Х1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Х2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Х3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Х4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и реализация стратегических целей и задач в курируемых отрасли/сфере/регионе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бюджетными средствами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расчет баллов по всем направлениям по ЦГО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9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0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3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5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6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7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8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9"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расчет с учетом всех направлений оценки и определение 7 МИО, набравших максимальный балл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850"/>
        <w:gridCol w:w="3977"/>
        <w:gridCol w:w="1373"/>
        <w:gridCol w:w="1373"/>
        <w:gridCol w:w="1373"/>
        <w:gridCol w:w="2034"/>
      </w:tblGrid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61"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Х1n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Х2n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Х3n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Х4n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и реализация стратегических целей и задач в курируемых отрасли/сфере/регионе и управление бюджетными средствами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оказания государственных услуг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информационных технологий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расчет баллов по всем направлениям по МИО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71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2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3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4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5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6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7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8"/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информация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перепроверке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основе 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Перечень государственных органов, подлежащих перепроверке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  <w:bookmarkEnd w:id="281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  <w:bookmarkEnd w:id="28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