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2506" w14:textId="c0e2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11 декабря 2015 года № 1018 и исполняющего обязанности Министра национальной экономики Республики Казахстан от 6 января 2016 года № 1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14 февраля 2017 года № 112 и Министра национальной экономики Республики Казахстан от 3 марта 2017 года № 106. Зарегистрирован в Министерстве юстиции Республики Казахстан 10 апреля 2017 года № 15000. Утратил силу совместным приказом Министра внутренних дел Республики Казахстан от 30 октября 2018 года № 757 и Министра национальной экономики Республики Казахстан от 30 октября 2018 года № 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внутренних дел РК от 30.10.2018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30.10.2018 № 32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декабря 2015 года № 1018 и исполняющего обязанности Министра национальной экономики Республики Казахстан от 6 января 2016 года № 1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(зарегистрированный в Реестре государственной регистрации нормативных правовых актов за № 13162, опубликованный в информационно-правовой системе "Әділет" от 29 февраля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охранной деятельности: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0225"/>
        <w:gridCol w:w="639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"/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руководителя частной охранной организации медицинского документа, подтверждающего факт нахождения на учете в органах здравоохранения по поводу психического заболевания, алкоголизма или наркомании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9, 10 и 11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являются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являются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20, 21, 22 и 23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годны по состоянию здоровья к занятию охранной деятельностью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являются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являются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строки 26, 27, 28 и 29 изложить в следующей редакции: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209"/>
        <w:gridCol w:w="24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4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изготовлении удостоверений не допускается использование государственной символики (в т.ч. водяными знаками), количество и степень защиты удостоверений согласовываются с Министерством внутренних дел Республики Казахстан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не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6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 охранника, допущен факт совершения уголовного правонарушения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30 исключить;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31, 32, 33 и 34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214"/>
        <w:gridCol w:w="242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1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не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2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несоответствующих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3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4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факта оказания охранными организациями, учрежденными национальными компаниями, охранных услуг третьим лицам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42 изложить в следующей редакции: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1708"/>
        <w:gridCol w:w="13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8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 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48 изложить в следующей редакции: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9606"/>
        <w:gridCol w:w="600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2"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руководителя частной охранной организации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50, 51 и 52 изложить в следующей редакции: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6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7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8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61, 62, 63 и 64 изложить в следующей редакции: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2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годны по состоянию здоровья к занятию охранной деятельностью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3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4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5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67, 68, 69, 70, 71 и 72 изложить в следующей редакции: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209"/>
        <w:gridCol w:w="24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59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60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изготовлении удостоверений не допускается использование государственной символики (в т.ч. водяными знаками), количество и степень защиты удостоверений согласовываются с Министерством внутренних дел Республики Казахстан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1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частной охранной организации письменного договора об оказании охранных услуг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62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обязательное страхование работника, занимающего должность охранника частной охранной организации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63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64"/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 охранника, не допущен факт совершения уголовного правонарушения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73 исключить;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74, 75, 76 и 77 изложить в следующей редакции: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214"/>
        <w:gridCol w:w="242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69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0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размер знака —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71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72"/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факта оказания охранными организациями, учрежденными национальными компаниями, охранных услуг третьим лицам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85 изложить в следующей редакции: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1708"/>
        <w:gridCol w:w="13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76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 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утвержденном указанным приказом: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деятельности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6379"/>
        <w:gridCol w:w="182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помещения для проведения занятий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 6, 7 и 8 изложить в следующей редакции: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1797"/>
        <w:gridCol w:w="155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нахождения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Учредители (участники), руководители СУЦ и их филиалов имеют судимости за совершение преступления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11 изложить в следующей редакции: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привлеченные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15 изложить в следующей редакции: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1119"/>
        <w:gridCol w:w="26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проверка боя оружия-8 патронов на одну единицу оружия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17 изложить в следующей редакции: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5388"/>
        <w:gridCol w:w="1538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проведения занятий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 20, 21 и 22 изложить в следующей редакции: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1615"/>
        <w:gridCol w:w="153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 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Учредители (участники), руководители СУЦ и их филиалов не имеют судимости за совершение преступления 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 изложить в следующей редакции: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0"/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привлеченные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29 изложить в следующей редакции: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1119"/>
        <w:gridCol w:w="26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4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проверка боя оружия - 8 патронов на одну единицу оружия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оценки степени риска деятельности по монтажу, наладке и техническому обслуживанию средств охранной сигнализации, утвержденные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в сфере частного предпринимательства за охранной деятельностью, в отношении юридических лиц, занимающихся охранной деятельностью, утвержденный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в сфере частного предпринимательства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в отношении юридических лиц, занимающихся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утвержденный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в сфере частного предпринимательства за деятельностью по монтажу, наладке и техническому обслуживанию средств охранной сигнализации, в отношении физических и юридических лиц, занимающихся монтажом, наладкой и техническим обслуживанием средств охранной сигнализации, утвержденный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"Республиканской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внутренних дел Республики Казахстан Тургумбаева Е.З.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экономики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Т.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3 марта 2017г.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К. Касымов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14 февраля 2017г.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марта 2017г.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организации,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монтажу,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наладке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сигнализации</w:t>
            </w:r>
          </w:p>
        </w:tc>
      </w:tr>
    </w:tbl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деятельности по монтажу, наладке и техническому обслуживанию средств охранной сигнализации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1383"/>
        <w:gridCol w:w="29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проверки: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листах)</w:t>
            </w:r>
          </w:p>
          <w:bookmarkEnd w:id="129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являются гражданами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неблагоприятных происшествий, возникших по вине проверяемого субъекта:</w:t>
            </w:r>
          </w:p>
          <w:bookmarkEnd w:id="146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работника, руководителя, проверяемого субъекта или самого проверяемого субъекта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административного дела в отношении работника, руководителя проверяемого субъекта или самого проверяемого субъекта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3.Наличие подтвержденных жалоб и обращений:</w:t>
            </w:r>
          </w:p>
          <w:bookmarkEnd w:id="149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 публикаций и освещений в средствах массовой информации:</w:t>
            </w:r>
          </w:p>
          <w:bookmarkEnd w:id="151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проверяемым субъектом услуг в средствах массовой информации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5.Результаты проводимых правоохранительными и специальными государственными органами оперативно-профилактических мероприятий:</w:t>
            </w:r>
          </w:p>
          <w:bookmarkEnd w:id="154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 требований законодательства Республики Казахстан в области охранной деятельности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6.Результаты иных форм контроля:</w:t>
            </w:r>
          </w:p>
          <w:bookmarkEnd w:id="156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9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являются гражданами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имеют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9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2015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деятельностью, в отношении юридических лиц,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охранной деятельностью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828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документа, подтверждающего высшее юридическое образование или стаж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18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  <w:bookmarkEnd w:id="18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  <w:bookmarkEnd w:id="18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18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моложе 19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свидетельства о прохождении подготовки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  <w:bookmarkEnd w:id="19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годны по состоянию здоровья к занятию охранной деятельностью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  <w:bookmarkEnd w:id="19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  <w:bookmarkEnd w:id="19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  <w:bookmarkEnd w:id="19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 водяными знаками), количество и степень защиты удостоверений согласовываются с Министерством внутренних дел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частной охранной организации письменного договора об оказании охранных услуг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обязательное страхование работника, занимающего должность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0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0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или охранника, не допущен факт совершения уголовного правонарушения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0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0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0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0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оказания охранными организациями, учрежденными национальными компаниями, охранных услуг третьим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1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1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1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1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1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не имеют в доверительном управлении частную охранную организацию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1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(должность)(подпись) (фамилия, имя, отчество (при его наличии)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</w:t>
      </w:r>
      <w:r>
        <w:rPr>
          <w:rFonts w:ascii="Times New Roman"/>
          <w:b/>
          <w:i w:val="false"/>
          <w:color w:val="000000"/>
          <w:sz w:val="28"/>
        </w:rPr>
        <w:t>х учебных центров по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повышению квалификации работников,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руководителя и охранника в частной охранной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юридических лиц, занимающихся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специализированных учебных центров по подготовке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квалификации работников,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руководителя и охранника в частной охранной организации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962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проведения занятий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юридических лиц -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23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имеют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  <w:bookmarkEnd w:id="23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  <w:bookmarkEnd w:id="23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лица, в отношении которых в течение одного года до принятия на должность вынесен обвинительный приговор суда за совершение уголовного проступка или в течение одного года до принятия на должность освобождены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23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привлекались к административной ответственности ранее в течение года до принятия на должность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иностранные юридические лица, юридические лица с иностранным участием, иностранцы, а также лица без гражданства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оружия-8 патронов на одну единицу оружия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(должность)(подпись) (фамилия, имя, отчество (при его наличии)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 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2016 года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</w:t>
      </w:r>
      <w:r>
        <w:rPr>
          <w:rFonts w:ascii="Times New Roman"/>
          <w:b/>
          <w:i w:val="false"/>
          <w:color w:val="000000"/>
          <w:sz w:val="28"/>
        </w:rPr>
        <w:t>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монтажу, наладке и техническому обслуживанию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охранной сигнализации, в отношении физических и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лиц, занимающихся монтажом, наладкой и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обслуживанием средств охранной сигнализации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№)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111"/>
        <w:gridCol w:w="358"/>
        <w:gridCol w:w="358"/>
        <w:gridCol w:w="359"/>
        <w:gridCol w:w="35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6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специалиста, производящего работы по монтажу, наладке и техническому обслуживанию средств охранной сигнализации (далее – субъект),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  <w:bookmarkEnd w:id="252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253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являются гражданами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256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  <w:bookmarkEnd w:id="257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1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  <w:bookmarkEnd w:id="262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</w:t>
            </w:r>
          </w:p>
          <w:bookmarkEnd w:id="263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