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8b7b" w14:textId="f098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апреля 2017 года № 219. Зарегистрирован в Министерстве юстиции Республики Казахстан 26 апреля 2017 года № 15036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 (зарегистрированный в Реестре государственной регистрации нормативных правовых актов за № 9860, опубликованный 20 ноября 2014 года в информационно-правовой системе "Әділет"),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 Выставляемые на тендер лоты формируются по поездам, планируемым к курсированию по социально значимым сообщениям. Лоты по прицепным и беспересадочным вагонам формируются в одном лоте с поездом, в составе которого планируется их прицепка первым с пункта формирования в пути следования по социально значимому сообщению. Формирование отдельного лота для прицепных и беспересадочных вагонов кроме международных поездов не предусматривается. При этом в случае организации социально значимых пассажирских перевозок в рамках проведения мероприятий республиканского масштаба допускается формирование поездов, планируемых к курсированию по социально значимым сообщениям в одном лоте, за исключением электро-, дизель поездов.";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"21. Для участия в тендере перевозчик должен соответствовать следующим требованиям: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являться индивидуальным предпринимателем или юридическим лицом, осуществляющим предпринимательскую деятельность на территории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на территории Республики Казахстан зарегистрированного в установленном законодательством порядке, соответствующего требованиям технической безопасности собственного или используемого на иных законных основаниях пассажирского подвижного состава для организации пассажирских перевозок.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количество указанных пассажирских вагонов по типам (купе, плацкарт, общий и гранд PMR) соответственно, должно составлять не менее 30 %, а электро-, дизель поездов - 100 % от требуемого количества вагонов;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отсутствие задолженности по налогам и другим обязательным платежам в бюджет и отчислениям в единый накопительный пенсионный фонд, за исключением случаев, когда срок уплаты отсрочен в соответствии с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собственного квалифицированного штата работников поездных бригад, необходимого для обслуживания соответствующих социально значимых маршрутов, и/или гарантия о приеме на работу квалифицированного штата работников поездных бригад перевозчика, ранее обслуживавшего социально значимый маршрут с учетом прицепных и беспересадочных вагонов в пределах нормативной численности;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отсутствие задолженности более чем за 3 месяца перед Национальным оператором инфраструктуры, оператором локомотивной тяги и железнодорожными организациями, оказывающими услуги по предоставлению доступа пассажиров к помещениям общего пользования и справочно-информационных услуг на вокзалах, накопленной в последних 12 месяцах, предшествующих дате проведения тендера, или гарантии погашения образовавшихся задолженности;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оборота собственных денежных средств по счетам, открытым в банках второго уровня в Республике Казахстан, составляющих не менее 5 % от объема субсидий, предусмотренный на первый год обслуживания заявленного сообщения, за последние три месяца, предшествующие месяцу проведения тендера.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к перевозчикам, участвующим в тендере, проводимом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Казахстан, подпункты 2) и 5) настоящего пункта не распространяются.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Для участия в тендере предоставляются в адрес организатора тендера следующие документы: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заявка на участие в тендере: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юридических лиц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индивидуальных предпринимателей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нотариально засвидетельствованная копия свидетельства о государственной регистрации юридического лица, полученная в соответствии с законодательством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 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тендер лотам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в случае проведения тендера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Казахстан, по форме, согласно приложению 8-1 к настоящим Правилам;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 нотариально засвидетельствованные копии или полученные с веб-портала "электронного правительства" свидетельства о государственной регистрации (перерегистрации) подвижного состава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подвижного состава и его залога, утвержденным приказом исполняющего обязанности Министра по инвестициям и развитию Республики Казахстан от 26 марта 2015 года № 333 (зарегистрированный в Реестре государственной регистрации нормативных правовых актов за № 11119);</w:t>
      </w:r>
    </w:p>
    <w:bookmarkEnd w:id="21"/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нотариально засвидетельствованные копии документов, подтверждающих право собственности перевозчика или аренды пассажирского железнодорожного подвижного состава, заявленного на тендер, предоставленного на срок не менее чем до конца первого года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нотариально засвидетельствованные копии технических паспортов на железнодорожные пассажирские вагоны, заявленные на тендер;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 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по состоянию не более чем за месяц, предшествующий последней дате принятия уполномоченным органом тендерных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от 29 декабря 2008 года № 622 (зарегистрированный в Реестре государственной регистрации нормативных правовых актов за № 5446), за исключением случаев, когда срок уплаты отсрочен в соответствии с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 предложения по обеспечению основных условий перевозок пассажиров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разрезе лотов;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 предложения по обеспечению основных условий развития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 предложения по обеспечению планируемого объема долгосрочного субсидирования и предельного уровня повышения цен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 предложения по обеспечению планируемого объема пассажирооборота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 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подаче заявления на маршруты, ранее обслуживаемые другими перевозчиками, гарантийное письмо-обязательство о приеме на работу квалифицированного штата работников поездных бригад перевозчика, ранее обслуживавшего социально значимый маршрут, с учетом прицепных и беспересадочных вагонов в пределах нормативной численности;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 акт сверки взаиморасчетов между перевозчиком и Национальным оператором инфраструктуры, оператором локомотивной тяги и железнодорожными организациями, оказывающими услуги по доступу пассажиров к помещениям общего пользования и справочно-информационные услуги на вокзалах, на первое число месяца, предшествующего месяцу проведения тендера, за последние 12 месяцев, скрепленные печатями, заверенные подписями первых руководителей.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задолженности двустороннее соглашение, включающее график гарантированного погашения задолженности, скрепленное печатями, подписанное первыми руководителями, или оригиналы платежных поручений, подтверждающие погашение задолженности, с отметками банка о проведении платежа;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справка (и) с банка (ов) об объемах оборота денежных средств по счетам перевозчика, составляющих не менее 5 % от объема субсидий, предусмотренного на первый год обслуживания по заявленному лоту, за последние три месяца, предшествующие месяцу проведения тендера;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документ, подтверждающий обеспечение заявки на участие в тендере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к перевозчикам, участвующим в тендере, проводимом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 подпункты 4), 6), 9) и 13) настоящего пункта не распространяются.";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"39. При рассмотрении тендерных заявок и дополнительных документов перевозчиков,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необходимости комиссия в целях уточнения сведений, содержащихся в тендерных заявках, в письменной форме запрашивает необходимую информацию у соответствующих государственных органов, физических и юридических лиц.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организатор тендера проводит выездной предварительный осмотр вагонов, на соответствие представленному документу перевозчиком,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тендерной заявке. В случае отказа перевозчиком от проведения предварительного осмотра вагонов, тендерная заявка перевозчика отклоняется. По результатам выездного предварительного осмотра вагонов составляется акт по форме, согласно приложению 16-1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 выездного предварительного осмотра вагонов является основанием для учета количества баллов по пунктам 1, 4 и 5 в листе оценки тендерных заявок по осуществлению перевозок пассажиров по социально значимым сообщениям по лотам, выставленным на тендер и соответствие перевозчика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Вышеуказанная информация или акт выездного предварительного осмотра вагонов прилагается к протоколу об итогах тендера, в случаях, если они явились основанием для принятия решении комиссий.";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16-1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железнодорожным пассажирским парком вагонов перевозчика, находящихся в собственности и (или) в доверительном управлении, имущественном найме или используемые на иных законных основаниях по заявленным на тендер лотам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42"/>
        <w:gridCol w:w="842"/>
        <w:gridCol w:w="708"/>
        <w:gridCol w:w="3798"/>
        <w:gridCol w:w="981"/>
        <w:gridCol w:w="981"/>
        <w:gridCol w:w="981"/>
        <w:gridCol w:w="981"/>
        <w:gridCol w:w="982"/>
      </w:tblGrid>
      <w:tr>
        <w:trPr/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0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вагона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постройки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использования: собственный, арендованный, в имущественном найме или иные основания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средний срок эксплуатации вагонов*, в годах</w:t>
            </w:r>
          </w:p>
          <w:bookmarkEnd w:id="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*Примечание: средний срок эксплуатации вагонов рассчитывается путем сложения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годов постройки в графе 4 по лоту, делением его на количество вагонов по лоту и вычитанием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проведения тендера.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Перевозчик: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                        Главный бугалтер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                  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наличии), подпись                   (при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                              дата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шкала тендерных заявок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882"/>
        <w:gridCol w:w="1320"/>
        <w:gridCol w:w="1322"/>
        <w:gridCol w:w="132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7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тендер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*</w:t>
            </w:r>
          </w:p>
          <w:bookmarkEnd w:id="59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тендерной заявке и предложенных для обеспечения железнодорожных пассажирских перевозок, в общем объеме вагонов по типам (купе, плацкарт, общий, гранд PMR),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**</w:t>
            </w:r>
          </w:p>
          <w:bookmarkEnd w:id="60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резервных вагонов в объеме, превышающем 7 % долю от общего объема вагонов по типам (купе, плацкарт, общий, гранд PMR), указанных в основных условиях осуществления перевозок пассажиров по социально 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***</w:t>
            </w:r>
          </w:p>
          <w:bookmarkEnd w:id="61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подъемными устройствами для посадки и высадки и со специализированными местами для лиц, передвигающихся на инвалидных кресло-колясках (в каждом составе перевозчика), в общем объеме составов,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51 до 75%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***</w:t>
            </w:r>
          </w:p>
          <w:bookmarkEnd w:id="62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системами кондиционирования воздуха перевозчика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3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4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одного из документов, указанных в подпунктах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 3) пункта 30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(за каждую единицу вагона)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5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по осуществлению деятельности по перевозке пассажиров, багажа и грузобагажа железнодорожным транспортом на территории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отсутствует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6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 по социально значимым сообщениям, в 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3,1 до 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7"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баллов</w:t>
            </w:r>
          </w:p>
        </w:tc>
      </w:tr>
    </w:tbl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* данная шкала не оценивается в случае осуществления перевозок пассажиров электро 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дизель поездами;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** данная шкала оценивается в случае предоставления 100% количества заявленных вагонов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от 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количества вагонов для обслуживания социально значимого сообщен</w:t>
      </w:r>
      <w:r>
        <w:rPr>
          <w:rFonts w:ascii="Times New Roman"/>
          <w:b w:val="false"/>
          <w:i/>
          <w:color w:val="000000"/>
          <w:sz w:val="28"/>
        </w:rPr>
        <w:t>ия, прицепных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и беспересадочных </w:t>
      </w:r>
      <w:r>
        <w:rPr>
          <w:rFonts w:ascii="Times New Roman"/>
          <w:b w:val="false"/>
          <w:i/>
          <w:color w:val="000000"/>
          <w:sz w:val="28"/>
        </w:rPr>
        <w:t>вагонов / по электросекциям и дизельным поездам;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***- данная шкала не оценивается в случае проведения тендера ме</w:t>
      </w:r>
      <w:r>
        <w:rPr>
          <w:rFonts w:ascii="Times New Roman"/>
          <w:b w:val="false"/>
          <w:i/>
          <w:color w:val="000000"/>
          <w:sz w:val="28"/>
        </w:rPr>
        <w:t>стными исполнительными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органами </w:t>
      </w:r>
      <w:r>
        <w:rPr>
          <w:rFonts w:ascii="Times New Roman"/>
          <w:b w:val="false"/>
          <w:i/>
          <w:color w:val="000000"/>
          <w:sz w:val="28"/>
        </w:rPr>
        <w:t xml:space="preserve">областей, города республиканского значения, столицы по </w:t>
      </w:r>
      <w:r>
        <w:rPr>
          <w:rFonts w:ascii="Times New Roman"/>
          <w:b w:val="false"/>
          <w:i/>
          <w:color w:val="000000"/>
          <w:sz w:val="28"/>
        </w:rPr>
        <w:t>социально значимым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межрайонным </w:t>
      </w:r>
      <w:r>
        <w:rPr>
          <w:rFonts w:ascii="Times New Roman"/>
          <w:b w:val="false"/>
          <w:i/>
          <w:color w:val="000000"/>
          <w:sz w:val="28"/>
        </w:rPr>
        <w:t>(междугородным, внутриобластным) и пригородным сообщениям, проходящих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по участкам железных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дорог других государств, расположенные на территории Республики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Казахстан.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тендерных заявок по осуществлению перевозок пассажиров по социально значимым сообщениям по лотам, выставленных на тендер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8406"/>
        <w:gridCol w:w="705"/>
        <w:gridCol w:w="706"/>
        <w:gridCol w:w="706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1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тендер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*</w:t>
            </w:r>
          </w:p>
          <w:bookmarkEnd w:id="73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тендерной заявке и предложенных для обеспечения железнодорожных пассажирских перевозок, в общем объеме вагонов по типам (купе, плацкарт, общий, гранд PMR),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**</w:t>
            </w:r>
          </w:p>
          <w:bookmarkEnd w:id="74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резервных вагонов в объеме, превышающем 7 % долю от общего объема вагонов по типам (купе, плацкарт, общий, гранд PMR), указанных в основных условиях осуществления перевозок пассажиров по социально 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***</w:t>
            </w:r>
          </w:p>
          <w:bookmarkEnd w:id="75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подъемными устройствами для посадки и высадки и со специализированными местами для лиц, передвигающихся на инвалидных кресло-колясках (в каждом составе перевозчика), в общем объеме составов,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51 до 75%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***</w:t>
            </w:r>
          </w:p>
          <w:bookmarkEnd w:id="76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системами кондиционирования воздуха перевозчика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7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8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документов, указанных в подпунктах 2) и 3) пункта 30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9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по осуществлению деятельности по перевозке пассажиров, багажа и грузобагажа железнодорожным транспортом на территории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отсутствует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0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 по социально значимым сообщениям, в %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3,1 до 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7%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1"/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баллов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выездного предварительного осмотра вагонов</w:t>
      </w:r>
    </w:p>
    <w:bookmarkEnd w:id="82"/>
    <w:bookmarkStart w:name="z2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перевозчика)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55"/>
        <w:gridCol w:w="689"/>
        <w:gridCol w:w="655"/>
        <w:gridCol w:w="689"/>
        <w:gridCol w:w="664"/>
        <w:gridCol w:w="702"/>
        <w:gridCol w:w="655"/>
        <w:gridCol w:w="690"/>
        <w:gridCol w:w="796"/>
        <w:gridCol w:w="796"/>
        <w:gridCol w:w="796"/>
        <w:gridCol w:w="796"/>
        <w:gridCol w:w="797"/>
        <w:gridCol w:w="797"/>
        <w:gridCol w:w="797"/>
        <w:gridCol w:w="797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вагона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постройки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Последний вид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  <w:bookmarkEnd w:id="86"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87"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**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3008"/>
        <w:gridCol w:w="3144"/>
        <w:gridCol w:w="31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системы кондиционирования воздуха: нет – не предусмотрено заводской конструкцией, да – предусмотрено заводской конструкцией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подъемных устройств для посадки и высадки и специализированных мест для лиц, передвигающихся на инвалидных кресло-колясках, да или нет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  <w:bookmarkEnd w:id="90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1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  <w:bookmarkEnd w:id="92"/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предложения по обеспечению железнодорожным пассажирским парком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вагонов перевозчика, находящихся в собственности и (или) доверительном управлении,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имущественном найме или используемых на иных законных основаниях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заявленным на тендер лотам по форме, согласно приложению 8 к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Правилам, предоставляемые Перевозчиком в тендерной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- средний срок эксплуатации вагонов рассчитывается путем сложения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годов постройки в графе 6 по лоту, делением его на количество вагонов по лоту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вычитанием года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подпункту 2) пункта 21 настоящих Правил 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осмотр: ___________________________________________________________________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