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e945" w14:textId="878e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апреля 2017 года № 43. Зарегистрирован в Министерстве юстиции Республики Казахстан 25 мая 2017 года № 15148. Утратил силу приказом Генерального Прокурора РК от 05.08.2024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05.08.2024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2016 года № 125 "Об утверждении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 и Инструкции по его формированию" (зарегистрирован в Реестре государственной регистрации нормативных правовых актов за № 14126, опубликованный в информационно-правовой системе "Әділет" 1 сентября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правонарушений", утвержденного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Инструкции по формированию отчета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Раздел 2 содержит сведения о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отражается общее количество коррупционных преступлений, из них в строках 2-5 коррупционные преступления указываются с разбивкой по тяжести преступления, в строке 6 – выявленные по инициативе самого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строки 1 в строках 7-27 раздела указываются преступления, отнесенные к коррупционным в соответствии с УК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строке не учитываются преступления, уголовные дела по которым прекращены по пунктам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переданные по подследственности со снятием с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28 отражаются преступления, дела по которым прекращены по основаниям, предусмотренным пунктами 1), 2), 5), 6), 7),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29 отражаются преступления, переквалифицированные на статьи УК РК, не входящие в перечень коррупционных.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коррупционных преступлений в отношении лиц, по которым начато досудебное расследование, учитываются в отчетном периоде единожды, то есть если в отношении лица вынесено процессуальное решение в предыдущем отчетном периоде, то в последующем отчетном периоде такое лицо не учитывается.".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бумажном и электронном виде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официальном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управлениям Комитета для исполнения.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2017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2016 года № 1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зарегистрированных в ЕРДР коррупционных преступлениях и уголовных делах о них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ррупционных преступлений, по которым уголовные 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находились в производстве в отчетном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ционных преступлений, зарегистрированных в ЕРДР в отчетном периоде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ррупционных преступлений, по которым уголовные дела окончены расследованием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3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ррупционных преступлений, по которым уголовные дела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коррупционных преступлений, по которым сроки досудебного расследования прерваны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ррупционных преступлений, по которым сроки досудебного производства прерваны по п.4)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ррупционных преступлений прошлых лет, по которым сроки досудебного производства прерваны по п.4)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оконченным расследованием уголовным делам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ррупционных преступлений, по делам по которым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момента регистрации прошло более 2-х месяцев, а информация о продлении срока не поступила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корр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упционных преступлений, уголовные дела по которым направлены по подследственности со снятием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уголовных дел, направленных в суд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коррупционных преступлений, по которым уголовные дела прекращены по пунктам 3), 4), 9), 10), 11),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п.1)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п.2)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п.3)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п.5)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п.6)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п.7) ч.7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(тыс.тенге)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на имущество (тыс.тенге)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 добровольно погашено (тыс.тенге)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Лжепредпринимательство (п.3)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(п.4)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(п.3) ч.4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переквалифицированных в некоррупционные преступления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и о коррупционных преступлениях и о субъектах коррупционных правонарушений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коррупционных преступлениях, по которым начато досудебное расследование в отношении лиц, уполномоченных на выполнение государственных функций, и лиц, приравненных к ним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преступлений, по которым начато досудебное расследование в отношении лиц, уполномоченных на выполнение государственных функций, и лиц, приравненных к ним, в отчетном периоде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преступлений, зарегистрированных в ЕРДР в прошлые отчетные периоды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4, 5 и 6)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 (далее - МВД)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8)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по делам государственной службы и противодействию коррупции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11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коррупционных преступлений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по инициативе самого государственного органа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Лжепредпринимательство (п.3)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(п.4)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(п.3) ч.4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уголовных преступлений, уголовные дела по которым прекращены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Переквалифицированные в некоррупционные преступления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акиматов и их структурных подразделений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11)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 23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 35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религий и гражданского общества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39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10)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 и защите конкуренции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и о коррупционных преступлениях и о субъектах коррупционных правонарушений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лицах, совершивших коррупционные преступления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о признании подозреваемым в отчетном периоде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лиц, совершивших преступления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Предано суду обвиняемых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5, 6 и 7)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 (далее – МВД)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9)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по делам государственной службы и противодействию коррупции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совершивших коррупционные преступления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Лжепредпринимательство (п.3)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(п.4)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власти или должностных полномочий (п.3) ч.4 ст.362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12)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29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36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религий и гражданского общества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40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11)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 и защите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 (далее МВД)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по делам государственной службы и противодействию коррупции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лиц, осужденных за совершение коррупционных преступлений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Лжепредпринимательство (п.3)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(п.4)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(п.3) ч.4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(из строки 23)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религий и гражданского общества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11)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 и защите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(из графы 1)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наказания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наказания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свободы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свободы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 работы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осуждение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отбывания наказания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осужденных, освобожденных по приговору от уголовной ответственности и наказания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права занимать определенную должность или заниматься определенной деятельностью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специального, воинского или почетного звания, классного чина, дипломатического ранга, квалификационного класса и государственных наград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года до 3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до 5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до 8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лет до 10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 до 12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лет до 15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 до 20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 до 25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лет до 30 лет включительно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пожизненное лишение свободы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граф 5-15)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Лжепредпринимательство (п.3)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(п.4)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(п.3) ч.4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Сведения об осужденных, оправданных, лицах, дела в отношении которых прекращены судом, лицах в отношении которых применены принудительные меры медицинского характера и мерах наказания за коррупционные преступления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 (далее – МВД)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по делам государственной службы и противодействию коррупции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лиц, осужденных за совершение коррупционных преступлений по делам, возбужденным по инициативе самого государственного органа среди своих работников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или растрата вверенного чужого имущества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Лжепредпринимательство (п.3)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(п.4)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(или)иного имущества, полученных преступным путем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(п.1)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Рейдерство (п.2)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незаконного игорного бизнеса (п.3) ч.3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должностными полномочиями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или должностных полномочий (п.3) ч.4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участие в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 законной предпринимательской деятельности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взятки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 во взяточничестве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подлог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по службе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властью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власти (п.2)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Бездействие власти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оправданных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уголовные дела в отношении которых прекращены судом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пунктам 1), 2), 5), 6), 7),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(из строки 23)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применены принудительные меры медицинского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религий и гражданского общества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11)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 и защите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Отчет формы № 3-К "О коррупционных преступлениях, лицах их совершивших, осужденных и движении уголовных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коррупционных преступлениях и о субъектах коррупционных правонарушений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5. Сведения о субъектах коррупционных правонарушений, привлеченных к административной ответственности за период с ________ 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А (с нарастающим периодом, с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1 графы: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 (далее – МВД)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по делам государственной службы и противодействию коррупции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религий и гражданского общества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38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11)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 и защите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 и жилищно-коммунального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субъектах коррупционных правонарушений, привлеченных к административной ответственности за период с ________ по 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(показатели отчетного периода)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(без учета показателей граф 3, 4 и 5)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гвардии Министерства внутренних дел (далее – МВД)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 - исполнительной системы МВД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МВД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национальной безопасности (без учета показателей графы 7)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 безопасности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прокуратуры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бюро по противодействию коррупции Агентства по делам государственной службы и противодействию коррупции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государственных доходов Министерства финансов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внешней разведки "Сырбар"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экономических расследований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из графы 1: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прочих государственных структур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(без учета показателей графы 10)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22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 населения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инвестициям и развитию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спорта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информации и коммуникаций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делам религий и гражданского общества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оборонной и аэрокосмической 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38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делам государственной службы и противодействию коррупции (без учета показателей графы 9)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 исполнением республиканского бюджета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акиматов и их структурных подразделений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информационной безопасности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Аэрокосмического Комитета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государственным материальным резервам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регулированию естественных монополий и защите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строительства, жилищно-коммунального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делам спорта и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5 - 1. Сведения о субъектах коррупционных правонарушений, возбудивших дела об административных коррупционных правонарушениях (</w:t>
      </w:r>
      <w:r>
        <w:rPr>
          <w:rFonts w:ascii="Times New Roman"/>
          <w:b w:val="false"/>
          <w:i w:val="false"/>
          <w:color w:val="000000"/>
          <w:sz w:val="28"/>
        </w:rPr>
        <w:t>статьи 676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правонарушениях) в разрезе по статьям с ____ по ______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Комитета национальной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Националь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гвардии Министерства внутренних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бюро по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Агентства 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противодействию коррупции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коррупционные правонарушения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 (далее -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физическими лицами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материального вознаграждения лицом, уполномоченным на выполнение государственных функций, либо приравненным к нему лицом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677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679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мер руководителями государственных органов по борьбе с коррупцией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на работу лиц, ранее совершивших коррупционное преступление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681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 3-К "О коррупционных преступлениях, лицах их совершивших, осужденных и движении уголовных дел о коррупционных преступлениях и о субъектах коррупционных правонарушений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5 - 2. Сведения о субъектах коррупционных правонарушений, возбудивших дела об административных коррупционных правонарушениях (</w:t>
      </w:r>
      <w:r>
        <w:rPr>
          <w:rFonts w:ascii="Times New Roman"/>
          <w:b w:val="false"/>
          <w:i w:val="false"/>
          <w:color w:val="000000"/>
          <w:sz w:val="28"/>
        </w:rPr>
        <w:t>статьи 676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правонарушениях) в разрезе по областям с ____ по ______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Вооруженных Сил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Комитета национальной безопасности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Военная полиция Национальной гвардии Министерства внутренних дел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бюро по противодействию коррупции Агентства 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противодействию коррупции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регион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управление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