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c74" w14:textId="9d6d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24 мая 2017 года № 199. Зарегистрирован в Министерстве юстиции Республики Казахстан 26 мая 2017 года № 15174. Утратил силу приказом Министра информации и общественного развития Республики Казахстан от 29 августа 2019 года № 313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29.08.2019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информации и коммуникаций Республики Казахстан, утвержденного постановлением Правительства от 16 июня 2016 года № 353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(Наширали Е.Б.)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мая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 (далее – Методика), определяет стоимость услуг средств массовой информации, закупаемых для проведения государственной информационной политики за счет средств республиканского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Правил размещения государственного заказа по проведению государственной информационной политики на республиканском уровне, утвержденных приказом Министра информации и коммуникаций Республики Казахстан от 28 февраля 2017 года № 75 (зарегистрированный в Реестре государственной регистрации нормативных правовых актов за № 14886).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разработана в целях установления способов определения стоимости изготовления (подготовку и создание) и размещения информационных материалов в средствах массовой информации в рамках реализации государственного информационного заказа за счет средств республиканского бюджета.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распространяется на теле-, радиоканалы, интернет-ресурсы, а также на следующие периодические печатные издания: газеты и журналы.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проведения государственной информационной политики за счет средств республиканского бюджета стоимость изготовления (подготовка и создание) и размещения информационных материалов в средствах массовой информации (далее – Услуга), определяется в зависимости от базовых цен на услуги средств массовой информации, закупаемых для проведения государственной информационной политики за счет средств республиканского бюджета для каждого вида средства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по изготовлению (подготовке и созданию) и размещению информационных материалов в периодических печатных изданиях определяется: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=B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V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размещения информационного материала в газетах с учетом налога на добавленную стоимость;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материала, размещаемого в газете;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газете, исчисляемый в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тираж газеты: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=B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V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размещения информационного материала в журналах с учетом налога на добавленную стоимость;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базовая цена за один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материала, размещаемого в журнале;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журнале, исчисляемый в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на тираж журнала: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по изготовлению (подготовке и созданию) и размещению информационных материалов в интернет-ресурсе определяется по формуле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=B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V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размещения информационного материала в интернет-ресурсе с учетом налога на добавленную стоимость;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базовая цена за один символ информационного материала, размещаемого в интернет-ресурсе;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в интернет-ресурсе, исчисляемый в символах;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q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по изготовлению (подготовке и созданию) и размещению информационных материалов на телевидение определяется по формуле P</w:t>
      </w:r>
      <w:r>
        <w:rPr>
          <w:rFonts w:ascii="Times New Roman"/>
          <w:b w:val="false"/>
          <w:i w:val="false"/>
          <w:color w:val="000000"/>
          <w:vertAlign w:val="subscript"/>
        </w:rPr>
        <w:t>tv</w:t>
      </w:r>
      <w:r>
        <w:rPr>
          <w:rFonts w:ascii="Times New Roman"/>
          <w:b w:val="false"/>
          <w:i w:val="false"/>
          <w:color w:val="000000"/>
          <w:sz w:val="28"/>
        </w:rPr>
        <w:t>=B</w:t>
      </w:r>
      <w:r>
        <w:rPr>
          <w:rFonts w:ascii="Times New Roman"/>
          <w:b w:val="false"/>
          <w:i w:val="false"/>
          <w:color w:val="000000"/>
          <w:vertAlign w:val="subscript"/>
        </w:rPr>
        <w:t>tv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V, где: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tv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размещения информационного материала в телевидение с учетом налога на добавленную стоимость;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tv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базовая цена за одну секунду, минуту, серию информационного материала, размещаемого на телевидение;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информационного материала, размещаемого на телевидение, исчисляемый в секундах, минутах, сериях.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Услуги по изготовлению (подготовке и созданию) и размещению информационных программ и аудиороликов на радио определяется по формуле P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=B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V, где: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размещения информационной программы в эфире радиоканала с учетом налога на добавленную стоимость;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базовая цена за одну минуту информационной программы, размещаемого в эфире радиоканала, за одну секунду аудиоролика на радиоканале;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информационной программы, размещаемого в эфире радиоканала, исчисляемый в минутах.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 средств массовой информации, закупаемых для проведения государственной информационной политики за счет средств республиканского бюджета для каждого вида средств массовой информации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108"/>
        <w:gridCol w:w="478"/>
        <w:gridCol w:w="2582"/>
        <w:gridCol w:w="2582"/>
        <w:gridCol w:w="2583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и последующие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газете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журнале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информационного материала в интернет-ресурсе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информационно-аналитических программ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услуги размещения – 10 000)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ток-шоу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услуги размещения – 10 000)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развлекательных шоу (музыкальные, юмористические программы)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услуги размещения – 10 000)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реалити-шоу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услуги размещения – 10 000)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телевизионных программ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услуги размещения – 10 000)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документального фильма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видеоролика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сериала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tv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информационных программ на радиоканале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размещение аудиоролика на радиоканале (B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при формировании государственного информационного заказа не учитываются разделения по жанрам телевизионных программ, то стоимость производства и размещения телевизионных программ будет базовой (B</w:t>
      </w:r>
      <w:r>
        <w:rPr>
          <w:rFonts w:ascii="Times New Roman"/>
          <w:b w:val="false"/>
          <w:i w:val="false"/>
          <w:color w:val="000000"/>
          <w:vertAlign w:val="subscript"/>
        </w:rPr>
        <w:t>tv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