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90e3" w14:textId="a899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мая 2017 года № 349. Зарегистрирован в Министерстве юстиции Республики Казахстан 29 июня 2017 года № 15281. Утратил силу приказом Министра здравоохранения Республики Казахстан от 15 декабря 2020 года № ҚР ДСМ-278/2020.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 (зарегистрирован в Реестре государственной регистрации нормативных правовых актов за № 11526, опубликован в информационно-правовой системе "Әділет" 22 июля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Должностные лица территориальных департаментов Комитета оплаты медицинских услуг Министерства здравоохранения Республики Казахстан (далее – ТД КОМУ) обеспечивают своевременность перечисления субъектам ПМСП сумм СКПН за отчетный период.";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поощрения медицинских работников субъекта здравоохранения за счет экономии средств в виде дифференцированной доплаты";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Представление о поощрении вносится на рассмотрение комиссии лицами, определенными руководителем субъекта здравоохранения для осуществления координации за достижением объема и повышением качества оказываемых услуг медицинскими работниками, в месяце, следующем за отчетным периодом, при этом: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структурных подразделений субъекта здравоохранения формируют представления о поощрении на медицинских работников субъекта здравоохранения, находящимися в их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субъекта здравоохранения формирует представления о поощрении на заместителей руководителя и руководителей структурных подразделений субъекта здравоохранения."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случае наличия у медицинского работника субъекта здравоохранения нарушений, выявленных в отчетном периоде по результатам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Предпринимательский Кодекс), выплата ему дифференцированной доплаты определяется решением руководителя субъекта здравоохранения.";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поощрения работников субъектов ПМСП за счет средств СКПН";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Управления здравоохранения областей, города республиканского значения и столицы (далее – управление здравоохранения);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ТД КОМУ;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охраны общественного здоровья Министерства здравоохранения Республики Казахстан (далее – КООЗ) и (или) его территориальные подразделения (далее - ТД КООЗ).";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"38.Управление здравоохранения: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мониторинг и контроль за размещением субъектом ПМСП в ДКПН данных по индикаторам процесса;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анализ деятельности субъекта ПМСП по достижению индикаторов конечного результата и индикаторов процесса.";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38-1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ТДКОМУ проводит: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целевого использования средств СКПН субъектами ПМСП и субъектами села;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своевременной выплатой сумм СКПН субъектами ПМСП и субъектами села их работникам и размещением информации в ДКПН;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оценку распределения сумм СКПН работникам ПМСП по итогам достигнутых индикаторов конечного результата за отчетный период на основании данных в ДКПН.";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 случае наличия у работника ПМСП нарушений, выявленных в отчетном периоде по результатам государственного контроля в порядке, определенном Предпринимательским Кодексом, выплата ему суммы СКПН определяется решением руководителя субъекта ПМСП.";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"отсутствия нарушений по результатам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>, и по результатам внутренней экспертизы службой поддержки пациента и внутреннего контроля (аудита) в порядке, определенном приказом № 173;";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оплаты медицинских услуг Министерства здравоохранения Республики Казахстан в установленном законодательством порядке обеспечить: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оказании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деятельности медицинских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077"/>
        <w:gridCol w:w="7264"/>
        <w:gridCol w:w="289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письменных и устных жалоб, связанных с нарушением прав пациентов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 посетителей руководителем организации, журнал учета письменных обращений граждан, запросы на блоги, проверочные листы и акты ТД КООЗ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предотвратимых летальных исходов, осложнений, возникших в результате лечения и диагностики, в том числе, повлекшие инвалидизацию пациента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листы и акты ТД КООЗ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по результатам государственного контроля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листы и акты проверки ТД КООЗ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повторного незапланированного поступления пациентов (за календарный месяц по поводу одного и того же заболевания)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расхождения клинического и патологоанатомического диагнозов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динамика статистических показателей деятельности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и отчеты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технологий,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разрешении применения новых методов диагностики, лечения и медицинской реабилитации или Акты внедрения, подписанные заведующим отделением и утвержденные заместителем главного врача по лечебной работе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конверсии мазка мокроты в процессе лечения у больных с бактериовыделением **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пропусков приема противотуберкулезных препаратов у больных туберкулезом **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КИЛИ – комиссия по исследованию летальных исходов;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 применительно к противотуберкулезным организациям.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