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fc82" w14:textId="199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июля 2011 года № 360 "Об утверждении Правил проведения радиационного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апреля 2017 года № 276. Зарегистрирован в Министерстве юстиции Республики Казахстан 3 июля 2017 года № 15296. Утратил силу приказом Министра финансов Республики Казахстан от 5 февраля 2018 года № 121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05.02.2018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июля 2011 года № 360 "Об утверждении Правил проведения радиационного контроля" (зарегистрирован в Реестре государственной регистрации нормативных правовых актов № 7125)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радиационного контроля,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мая 2017 года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мая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2017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2011 года № 360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радиационного контроля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радиационного контроля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определяют порядок проведения органами государственных доходов радиационного контроля.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ионизирующего излучения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мощность дозы – доза излучения за единицу времени (секунду, минуту, час);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– упаковочный комплект с его радиоактивным содержимым в представленном для перевозки виде, имеющий знаки радиационной опасности;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авария – нарушение пределов безопасной эксплуатации объекта использования атомной энергии, при котором произошел выход радиоактивных продуктов и/или ионизирующего излучения за предусмотренные проектом нормальной эксплуатации границы, которые могли привести или привели к облучению людей или радиоактивному загрязнению окружающей среды выше установленных норм;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радиационный контроль - проверка уровня ионизирующего излучения, исходящего из товаров и (или) транспортных средств, перемещаемых через таможенную границу Евразийского экономического союза, и сравнение его с естественным фоном в целях обеспечения безопасности для населения и окружающей среды;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 – любые материалы природного или техногенного происхождения в любом агрегатном состоянии, содержащие радионуклиды.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Радиационный контроль товаров и транспортных средств один из видов таможенного контроля в пунктах пропуска и иных местах перемещения через таможенную границу Евразийского экономического союза, который осуществляется в целях радиационной безопасности населения на таможенной территории Евразийского экономического союза и Республики Казахстан в соответствии с законодательством Евразийского экономического союза и Республики Казахстан, соблюдения международного режима нераспространения ядерного оружия и ядерных материалов, предотвращения нарушений таможенных правил при перемещении в пунктах пропуска через таможенную границу Евразийского экономического союза радиоактивных веществ (далее – РВ), товаров и транспортных средств с повышенным уровнем мощности эквивалентной дозы гамма-излучения, плотности потока нейтронных, альфа-, бета-излучений (далее – ионизирующее излучение).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Радиационному контролю подлежат товары и транспортные средства, пересекающие пункты пропуска и иные места перемещения через таможенную границу Евразийского экономического союза.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радиационного контроля органы государственных доходов используют стационарные и переносные системы радиационного контроля РВ, адаптированные к технологиям таможенного контроля.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радиационного контроля товаров</w:t>
      </w:r>
      <w:r>
        <w:br/>
      </w:r>
      <w:r>
        <w:rPr>
          <w:rFonts w:ascii="Times New Roman"/>
          <w:b/>
          <w:i w:val="false"/>
          <w:color w:val="000000"/>
        </w:rPr>
        <w:t>и транспортных средств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Приоритетному радиационному контролю подлежат товары, входящие в товарные позиции Товарной номенклатуры внешнеэкономической деятельности Евразийского экономического союза (далее – ТН ВЭД ЕАЭС),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2612 – руды и концентраты урановые или ториевые;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2844 – элементы химические радиоактивные и изотопы радиоактивные (включая делящиеся и воспроизводящие химические элементы, и изотопы) и их соединения; смеси и остатки, содержащие эти продукты;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2845 – изотопы, кроме изотопов товарной позиции 2844; соединения неорганические или органические, определенного или неопределенного химического состава;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входящие в подсубпозиции: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8401 30 000 0 – тепловыделяющие элементы (твэлы), не облученные (для ядерных реакторов);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радиоизотопные изделия, входящие в состав приборов и оборудования товарной позиции 9022 - аппаратура, основанная на использовании альфа-, бета-, гамма- или нейтронного излучений.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учетом класса используемой аппаратуры радиационный контроль в пунктах пропуска и иных местах через таможенную границу Евразийского экономического союза в рамках таможенного контроля состоит из следующих этапов: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радиационный контроль;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радиационный контроль;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радиационное обследование;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первичного радиационного контроля является оперативное выявление и удаление из потока товаров и транспортных средств объектов с повышенным (по отношению к естественному радиационному фону) уровнем дозы излучения (далее - объекты), который осуществляется должностными лицами органов государственных доходов, контролирующими помещение товаров и транспортных средств в зону таможенного контроля и осуществляющими таможенный досмотр.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Формой первичного радиационного контроля является использование автоматизированных систем радиационного контроля РВ (далее – АСРК РМ) – стационарной аппаратуры обнаружения РВ, а при ее отсутствии или неисправности – переносной аппаратуры радиационного контроля.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работе с системами радиационного контроля РВ привлекаются должностные лица органов государственных доходов: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обучение по осуществлению радиационного контроля;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имеющие медицинских противопоказаний;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необходимую техническую подготовку;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допуск на право самостоятельной работы.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государственных доходов, работающие с источниками ионизирующего излучения или осуществляющие досмотр РВ, проходят индивидуальный дозиметрический контроль.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классификации проверяемого объекта, как имеющего повышенный уровень дозы излучения, является устойчивое (неложное) срабатывание АСРК РВ, подтвержденное повторным использованием аппаратуры первичного радиационного контроля.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в ходе проведения первичного радиационного контроля объекты с повышенным уровнем дозы излучения выделяются из общего потока товаров и транспортных средств. Выделенные объекты размещаются на определенном должностным лицом таможенного органа участке зоны таможенного контроля (открытая площадка, отдельное помещение, удаленном от общей массы товаров и транспортных средств на расстояние не менее 15-20 метров) для проведения дополнительного радиационного контроля с выставлением предупредительных знаков радиационной опасности, отчетливо видимых с расстояния не менее 3 метров.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срабатывания стационарной аппаратуры обнаружения РВ по нейтронному каналу дальнейшие действия должностного лица органа государственных доходов по локализации и идентификации источников ионизирующего излучения осуществляются с использованием измерительных средств АСРК РМ, имеющих детекторы нейтронного излучения.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Каждое срабатывание звуковой или световой сигнализации стационарной системы обнаружения РВ или переносной аппаратуры радиационного контроля вносятся в Журнал регистрации сведений о срабатывании стационарной системы обнаружения РВ и переносной аппаратуры радиационного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проведения дополнительного радиационного контроля товаров и транспортных средств являются: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первичного радиационного контроля;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оперативной информации от субъектов оперативно-розыскной деятельности;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проверки товаросопроводительных документов;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признаков наличия РВ и товаров с повышенным содержанием радионуклидов, в том числе обнаружение знаков радиационной опасности, характерных защитных контейнеров (упаковок).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Целями дополнительного радиационного контроля являются: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выяснение причин срабатывания аппаратуры обнаружения РМ;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локализация объектов, имеющих повышенный уровень дозы излучения, измерение радиационных характеристик объекта по гамма- и нейтронному излучениям без вскрытия упаковки или транспортного средства;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степени радиационной опасности объекта.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Дополнительный радиационный контроль осуществляется в течение суток прошедшими специальную подготовку должностными лицами органов государственных доходов.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дополнительного радиационного контроля используется прошедшая государственную поверку дозиметрическая и радиометрическая аппаратура.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отсеков транспортных средств, грузовых емкостей при поиске и локализации объектов с повышенным уровнем дозы излучения производится в строгом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обеспечению радиационной безопасности", утвержденных приказом и.о. Министра национальной экономики Республики Казахстан от 27 марта 2015 года № 261 (зарегистрирован в Реестре государственной регистрации нормативных правовых актов под № 11205) (далее – Санитарные правила),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обеспечению радиационной безопасности", утвержденных приказом Министра национальной экономики Республики Казахстан от 27 февраля 2015 года № 155 (зарегистрирован в Реестре государственной регистрации нормативных правовых актов под № 10671) (далее – Гигиенические нормативы). Вскрытие упаковок не допускается.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дополнительного радиационного контроля в целях обеспечения радиационной безопасности выполняются следующие требования: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с повышенным уровнем дозы излучения перемещается на расстояние, не менее 20 метров от жилых и служебных помещений;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пребывания должностных лиц органов государственных доходов вблизи объекта с повышенным уровнем дозы излучения должно быть ограничено;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предупредительных знаков радиационной опасности, отчетливо видимых с расстояния не менее 3 метров, на выставленном ограждении.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Дополнительный радиационный контроль товаров и транспортных средств, проводятся в следующем порядке: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 с повышенным уровнем дозы излучения, имеющего значительную протяженность (железнодорожный вагон, грузовой автомобиль, контейнер) и заполненного однородным грузом (щебенка, порошок, мелкие детали), проводится по средней линии (по высоте) длинной боковой стенки объекта в поисковом режиме по всему периметру.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точке, где показания прибора максимальны, измерения проводятся в серединах промежутков между ней и двумя соседними точками измерений. Эта процедура повторяется несколько раз, пока не определится положение по линии измерений точки, в которой значение измеряемой величины максимально. Для этой точки аналогичная процедура измерений проводится также в вертикальном направлении.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процедура проводится и для противоположной боковой поверхности. Если максимальное и минимальное показания прибора в этой серии измерений отличаются друг от друга более чем в 10 раз, делается предположение, что источник радиации имеет локальный характер и расположен в месте обнаруженного максимума измеряемой величины. Если максимум и минимум величины отличаются более чем в 2 раза, источник радиации следует считать распределенным по всему объему обследуемого объекта. В промежуточных случаях размеры источника радиации следует считать сравнимыми с размерами объекта.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установления наличия радиоактивного источника в объекте и оценки степени его локализации, измеряется мощность дозы гамма-излучения, плотность потока нейтронов, плотность поверхностного загрязнения объекта альфа- и бета излучающими радионуклидами в точке максимума на поверхности объекта.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имеет небольшие размеры (чемодан, сумка), то следует убедиться, что на его поверхности действительно имеется повышенный уровень дозы излучения. Определить точку, в которой он максимален, и измерить в ней мощность дозы гамма-излучения, плотность потока нейтронов и уровень поверхностного загрязнения альфа-, и бета-излучающими радионуклидами.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дополнительного радиационного контроля вносятся в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дополнительного радиационного контроля незамедлительно принимается одно из следующих решений: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углубленного радиационного обследования;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пропуске товара через таможенную границу Евразийского экономического союза.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проведения углубленного радиационного обследования являются результаты дополнительного радиационного контроля, подтверждающие повышенный уровень дозы излучения обследуемого объекта и наличие в нем РВ.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Критерием реагирования, определяющим необходимость проведения углубленного радиационного обследования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изм.</w:t>
      </w:r>
      <w:r>
        <w:rPr>
          <w:rFonts w:ascii="Times New Roman"/>
          <w:b w:val="false"/>
          <w:i w:val="false"/>
          <w:color w:val="000000"/>
          <w:sz w:val="28"/>
        </w:rPr>
        <w:t>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>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то есть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= 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- величина среднеарифметического значения трех измерений мощности дозы гамма-излучения, мкЗв/ч, которая рассчитывается по формуле: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изм.</w:t>
      </w:r>
      <w:r>
        <w:rPr>
          <w:rFonts w:ascii="Times New Roman"/>
          <w:b w:val="false"/>
          <w:i w:val="false"/>
          <w:color w:val="000000"/>
          <w:sz w:val="28"/>
        </w:rPr>
        <w:t>.= 1/3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>, (при i=3)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 значение мощности дозы гамма-излучения на поверхности объекта при i-том измерении, мкЗв/ч;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- значение мощности дозы гамма-излучения естественного фона, измеренного в зоне таможенного контроля, мкЗв/ч.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реагирования предназначен для товаров, содержащих естественные природные радионуклиды, к которым относятся следующие товары: строительные материалы (песок, глина, гравийная масса, гранитная масса, щебень, инертные материалы, кирпич, керамзит, железобетонные изделия, металлолом, лес), химические удобрения, промышленная продукция тяжелой и легкой промышленности, пищевая продукция (отечественная и зарубежная), сельхозпродукция и дополнительные группы материалов.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товаров не содержащих естественные природные радионуклиды, критерием реагирования, определяющим необходимость проведения углубленного радиационного обследования,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изм.</w:t>
      </w:r>
      <w:r>
        <w:rPr>
          <w:rFonts w:ascii="Times New Roman"/>
          <w:b w:val="false"/>
          <w:i w:val="false"/>
          <w:color w:val="000000"/>
          <w:sz w:val="28"/>
        </w:rPr>
        <w:t>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>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>, то есть Н</w:t>
      </w:r>
      <w:r>
        <w:rPr>
          <w:rFonts w:ascii="Times New Roman"/>
          <w:b w:val="false"/>
          <w:i w:val="false"/>
          <w:color w:val="000000"/>
          <w:vertAlign w:val="subscript"/>
        </w:rPr>
        <w:t>изм.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= 0,2+Н</w:t>
      </w:r>
      <w:r>
        <w:rPr>
          <w:rFonts w:ascii="Times New Roman"/>
          <w:b w:val="false"/>
          <w:i w:val="false"/>
          <w:color w:val="000000"/>
          <w:vertAlign w:val="subscript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наличие поверхностного загрязнения объекта альфа- и бета- излучающими нуклидами, превышающего допустимые уровни, установленные Санитарными правилами и Гигиеническими нормативами.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реагирования, определяющим проведение углубленного радиационного обследования по локализации и идентификации источников с повышенным уровнем плотности потока нейтронных излучений, является превышение допустимых значений, установленных Санитарными правилами и Гигиеническими нормативами.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Целью углубленного радиационного обследования является максимально возможная локализация и первичная идентификация РВ, содержащихся в обследуемом объекте.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Углубленное радиационное обследование осуществляется уполномоченными должностными лицами на проведение радиационного контроля по согласованию с территориальными подразделениями ведомствами уполномоченного органа в сфере санитарно-эпидемиологического благополучия населения в течение суток, при превышении мощности экспозиционной дозы 1мкЗв/ч.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углубленного радиационного обследования используется прошедшая государственную поверку спектрометрическая и радиометрическая аппаратура.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Поиск и локализация источника излучения производится с помощью радиометрической аппаратуры в поисковом режиме.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Вскрытие отсеков транспортных средств, грузовых мест и упаковки при поиске и локализации объектов с повышенным уровнем дозы излучения осуществляется в соответствии с Санитарными правилами.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Проведение углубленного радиационного обследования товаров и транспортных средств предусматривает следующий порядок.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объекта, имеющего значительную протяженность (железнодорожный вагон, грузовой автомобиль, контейнер) и заполненного грузом в грузовой емкости (коробки, ящики, канистры), проводится на всей поверхности каждой грузовой емкости.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Предположением того, что радиоактивный источник содержится именно в данной грузовой емкости, может служить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грузовая емкость достаточно велика, с целью максимально возможной локализации радиоактивного источника в пределах выявленного объекта и определения максимальных значений плотности потока нейтронов и мощности дозы гамма-излучения на ее поверхности, а также поверхностного загрязнения альфа и бета-излучающими радионуклидами, проводятся дополнительные измерения по вышеописанной схеме.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локализации источника излучения в обследуемом объекте проводят первичную идентификацию содержащихся в нем радиоактивных веществ. Сначала определяют, имеется ли на поверхности объекта регистрируемое нейтронное излучение (если локализация велась по гамма-излучению). Для этого в точке абсолютного максимума мощности дозы гамма-излучения измеряют плотность потока нейтронов. Если же локализация источника велась по нейтронному излучению, то в точке его абсолютного максимума измеряется мощность дозы гамма-излучения.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заметного нейтронного излучения (в 2-3 раза превышающее фоновое) свидетельствует о вероятности присутствия в составе обследуемого объекта делящихся материалов.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поверхности объекта фиксируемого потока нейтронов, при наличии переносного гамма-спектрометра или радиометра со спектрометрическим каналом, проводят гамма-спектрометрическое обследование объекта без вскрытия упаковки. Датчик устанавливают на специальном штативе против точки абсолютного максимума мощности дозы гамма-излучения вплотную к поверхности объекта или на некотором расстоянии от нее, обеспечивающем нормальную работу спектрометра. Выбор времени набора спектра, зависящий от интенсивности излучения и чувствительности спектрометра, должен обеспечивать получение достаточных статистических данных для надежной идентификации радионуклидов.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углубленного радиационного обследования незамедлительно принимается одно из следующих решений: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немедленном вывозе товара с таможенной территории Евразийского экономического союза при ввозе, либо о запрете вывоза товара с таможенной территории Евразийского экономического союза в случае перемещения товара за пределы территории Евразийского экономического союза;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передаче товара на экспертизу;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пропуске товара через таможенную границу Евразийского экономического союза.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Экспертиза радиационного груза проводится в соответствии с Кодексом и на основании решения органа государственных доходов о назначении таможенной экспертизы товаров и транспортных средств, оформленное по результатам углубленного радиационного обследования товара, или отправляется на проведение лабораторных исследований для определения удельной активности радионуклидов на соответствие Санитарным правилам в территориальные подразделения ведомства уполномоченного органа в сфере санитарно-эпидемиологического благополучия населения.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Передача объектов на экспертизу и его транспортировка осуществляется под контролем уполномоченных должностных лиц органов государственных доходов на проведение радиационного контроля с соблюдением Санитарных правил.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экспертизы/лабораторных исследований вносятся в Журнал.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получению результатов экспертизы/лабораторных исследований органом государственных доходов в течение суток принимается решение: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возбуждении дела об административном правонарушении или производстве дознания по уголовным делам;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пропуске товара в пунктах пропуска и иных местах перемещения через таможенную границу Евразийского экономического союза;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немедленном вывозе товара с таможенной территории Евразийского экономического союза при ввозе, либо о запрете вывоза товара с таможенной территории Евразийского экономического союза в случае перемещения товара за пределы Евразийского экономического союза.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Системы радиационного контроля РВ, товаров и транспортных средств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системам радиационного контроля РВ, товаров и транспортных средств относятся дозиметрические и радиометрические приборы радиационного контроля, которые по назначению и характеру применения подразделяются на три группы: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– стационарные системы радиационного контроля РВ для проведения первичного радиационного контроля;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– переносные приборы радиационного контроля РВ для проведения дополнительного радиационного контроля;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– переносные приборы радиационного контроля для идентификации РМ.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Стационарные системы радиационного контроля РВ для проведения первичного радиационного контроля, являются средством индикации (детекторами) и не подлежат поверке.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ложных срабатываний, стационарные АСРК РВ должны быть откалиброваны с учетом уровня естественного радиационного фона в пунктах пропуска и иных местах перемещения через таможенную границу Евразийского экономического союза.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приборы радиационного контроля для проведения дополнительного радиационного контроля и идентификации РВ, являющиеся средствами измерений на момент проведения измерений в соответствии с законодательством Республики Казахстан должны быть поверены.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Первичный радиационный контроль всех пересекающих пункты пропуска и иные места перемещения через таможенную границу Евразийского экономического союза товаров и транспортных средств проводится с помощью стационарных систем обнаружения РВ различных модификаций (железнодорожных, автомобильных, пешеходных и складских) или переносных поисковых дозиметров.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Стационарные системы обнаружения РВ оснащаются детекторами нейтронного и гамма-излучения, расположенными по обеим сторонам контролируемого объекта, а также звуковой и световой сигнализацией и устройством отображения информации. В указанных системах допускаются специальные устройства обработки сигналов датчиков для оперативной первичной идентификации РВ и, в частности, для информирования о возможном наличии в обследуемом объекте РВ.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измерения мощности эквивалентной дозы гамма-излучения на поверхности товаров или транспортных средств применяются дозиметры гамма-излучения.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дополнительного радиационного контроля используются переносные приборы: дозиметры поисковые микропроцессорные, радиометры-дозиметры, радиометры-спектрометры в поисковом режиме и в режиме измерения с датчиками для каждого вида излучений, дозиметры рентгеновского гамма-излучения.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углубленного радиационного обследования для решения вопроса о природном или искусственном происхождении РВ используют радиометры-спектрометры, переносные сцинтиляционные гамма-спектрометры и полупроводниковые гамма-спектрометры.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обнаружения радиационной аварии при транспортировании РВ, либо перемещении товаров и транспортных средств с высоким уровнем дозы излучения, уполномоченными должностными лицами на проведение радиационного контроля определяется периметр безопасности в 100 мкЗв/час, и осуществляются безотлагательные меры: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ограждается зона местонахождения опасного объекта с мощностью дозы по периметру 2 мкЗв/час;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вывешиваются по периметру огражденной зоны знаки радиационной опасности, фиксируемых с расстояния не менее 3 метров;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удаляются лица, находящиеся в зоне и по периметру ограждения;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лицами, сопровождающими объект (если таковые имеются) проводятся мероприятия по безопасной перевозке радиоактивных материалов,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и.о.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ядерных материалов, утвержденных приказом Министра энергетики Республики Казахстан от 22 февраля 2016 года № 76 (зарегистрирован в Реестре государственной регистрации нормативных правовых актов № 13587)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радиоактивных веществ и радиоактивных отходов, утвержденных приказом Министра энергетики Республики Казахстан от 22 февраля 2016 года № 75 (зарегистрирован в Реестре государственной регистрации нормативных правовых актов № 13586);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информируются соответствующие уполномоченные органы, а также органы местного самоуправления;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принимаются иные меры, необходимые для обеспечения радиационной безопасности.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каждому факту нарушений при перемещении РВ и товаров с повышенным уровнем дозы излучения в пунктах пропуска и иных местах перемещения через таможенную границу Евразийского экономического союза территориальный орган государственных доходов после анализа информации в течение суток передает информацию соответствующему подразделению Комитета государственных доходов Министерства финансов Республики Казахстан (в виде специального сообщения на электронный адрес с последующим направлением по Единой системе электронного документооборота).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государственных доходов Министерства финансов Республики Казахстан в течение 10 рабочих дней информирует уполномоченный орган в сфере использования атомной энергии и территориальные подразделения ведомства уполномоченного органа в сфере санитарно-эпидемиологического благополучия населения.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Сведения о состоянии АСРК РМ и мерах, принятых при обнаружении перемещений в пунктах пропуска и иных местах перемещения через таможенную границу Евразийского экономического союза РВ и товаров с повышенным уровнем дозы излучения, территориальные органы государственных доходов в порядке отчетности ежемесячно направляют в соответствующее подразделение Комитета государственных доходов Министерства финансов Республики Казахстан.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регистрации сведений о срабатывании стационарной системы обнаружения РВ и переносной аппаратуры радиационного контроля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485"/>
        <w:gridCol w:w="2705"/>
        <w:gridCol w:w="1485"/>
        <w:gridCol w:w="2454"/>
        <w:gridCol w:w="1162"/>
        <w:gridCol w:w="1809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срабатывание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тревоги (ложная/ подтвержденная)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срабатывания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канала, по которому произошло срабатывание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естественного фона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фона, отличныйот объекта</w:t>
            </w: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3205"/>
        <w:gridCol w:w="1314"/>
        <w:gridCol w:w="1314"/>
        <w:gridCol w:w="1806"/>
        <w:gridCol w:w="967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Обследуемый объект (транспортное средство, железнодорожный вагон, почтово-багажное отправление и тому подобное)</w:t>
            </w:r>
          </w:p>
          <w:bookmarkEnd w:id="134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(количество мест, тип упаковки, код ТН ВЭД ЕАЭС)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(страна отправления)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(страна назначения)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в соответствии с этапами радиационного контроля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примененные АСРК ДРМ</w:t>
            </w: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1522"/>
        <w:gridCol w:w="1522"/>
        <w:gridCol w:w="5625"/>
        <w:gridCol w:w="937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по результатам контроля</w:t>
            </w:r>
          </w:p>
          <w:bookmarkEnd w:id="136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документы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имя специалиста, производившего отработку по срабатыванию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Дата обнаружения: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Пункт пропуска/иное место перемещения: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Способ обнаружения: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Наименование товара: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Отправитель: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Получатель: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Транспортное средство: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Таможенная процедура: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Подробности обнаружения:________________________________________________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Результаты дополнительного радиационного контроля: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Результаты углубленного радиационного обследования: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Результаты экспертизы/лабораторных исследований: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13.Тип обнаруженного вещества: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14. Содержание постановления по делу об административном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Примечания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