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45459" w14:textId="9945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11 декабря 2015 года № 648 "Об утверждении Правил осуществления государственных закупок"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15 июня 2017 года № 384. Зарегистрирован в Министерстве юстиции Республики Казахстан 17 июля 2017 года № 15340. Утратил силу приказом Министра финансов РК от 09.10.2024 № 687.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декабря 2015 года № 648 "Об утверждении Правил осуществления государственных закупок" (зарегистрирован в Реестре государственной регистрации нормативных правовых актов Республики Казахстан под № 12590, опубликован в информационно-правовой системе "Әділет" 31 декабря 2015 года)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государственных закупок, утвержденных указанным приказом (далее – Правила):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Организатор не позднее пяти рабочих дней до окончания срока представления ценовых предложений, размещает на веб-портале на казахском и русском языках следующие сведения о проводимых государственных закупках способом запроса ценовых предложений: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количестве товара, объемах выполняемых работ, оказываемых услуг, являющихся предметом проводимых государственных закупок, с указанием выделенных сумм;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краткое описание закупаемых товаров, работ, услуг.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 поставки товара, выполнения работ, оказания услуг;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требуемые сроки поставки товара, выполнения работ, оказания услуг;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сроке начала и окончания представления потенциальными поставщиками ценовых предложений;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проект договора с указанием технической спецификации.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Заказчики могут разработать техническую спецификацию с указанием национальных или неправительственных стандартов Республики Казахстан, при его наличии.";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"60.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председателем конкурсной комиссии определяется должностное лицо не ниже заместителя первого руководителя заказчика.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конкурса по материально-техническому обеспечению деятельности центральных исполнительных органов, председателем конкурсной комиссии определяется ответственный секретарь центрального исполнительного органа.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председателем конкурсной комиссии определяется должностное лицо не ниже заместителя первого руководителя организатора.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председателем конкурсной комиссии определяется должностное лицо не ниже заместителя первого руководителя заказчика.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председателем конкурсной комиссии определяется должностное лицо не ниже первого руководителя заказчика либо лица, исполняющего его обязанности, либо ответственный секретарь или иное осуществляющее полномочия ответственного секретаря должностное лицо.";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85-1 и 85-2 следующего содержания: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"85-1. Материальные и трудовые ресурсы, необходимые заказчику для исполнения обязательств по договору, указываются в технической спецификации, являющейся неотъемлемой частью конкурсной документации.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вместо технической спецификации конкурсная документация содержит утвержденную в установленном порядке проектно-сметную документацию, необходимые материальные и трудовые ресурсы указываются в соответствующем разделе проектно-сметной документации (проект организации строительства), содержащем потребность в основных видах строительных машин, механизмов, автотранспортных средств и трудовых ресурсах.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 проектно-сметной документации соответствующего раздела (проект организации строительства), содержащего потребность в основных видах строительных машин, механизмов, автотранспортных средств и трудовых ресурсах на основании проектно-сметной документации разрабатывается и согласовывается с проектировщиком перечень основных видов строительных машин, механизмов, автотранспортных средств и трудовых ресурсов, отражающий такую потребность.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перечне основных видов строительных машин, механизмов, автотранспортных средств и трудовых ресурсов, указывается требование о наличии у потенциального поставщика аттестованных инженерно-технических работников, работающих у него на постоянной основе. Совмещение работы аттестованными инженерно-техническими работниками, участвующими в процессе проектирования и строительства в других организациях, осуществляющих указанные виды деятельности, не допускается.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85-2. При осуществлении государственных закупок по оказанию инжиниринговых услуг по техническому надзору в технической спецификации, указывается требование о наличии у потенциального поставщика аттестованных инженерно-технических работников, оказывающих инжиниринговые услуги по техническому надзору, работающих у него на постоянной основе. Совмещение работы аттестованными инженерно-техническими работниками в других организациях, осуществляющих указанные виды деятельности, не допускается.";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вступления в силу договора и внесения победителем конкурса обеспечения исполнения договора и (или) сумму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(при наличии).";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в течение пяти рабочих дней со дня истечения срока повторного представления потенциальными поставщиками заявок на участие в конкурсе, приведенных в соответствие с квалификационными требованиями и требованиями конкурсной документации, оформляет протокол об итогах государственных закупок способом конкурса,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"150. Потенциальный поставщик не допускается к участию в конкурсе (признан участником конкурса), если: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он и (или) его субподрядчик либо соисполнитель определены не соответствующими квалификационным требованиям по следующим основаниям: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разрешений (уведомлений),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непредставление электронных копий либо в виде электронного документа патентов, свидетельств, сертификатов, других документов, подтверждающих право потенциального поставщика на производство, переработку, поставку и реализацию закупаемых товаров, выполнение работ, оказание услуг;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Казахстан), определяемые веб-порталом автоматически на основании сведений органов государственных доходов;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непредставление сведений о квалификации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конкурсной документации;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несоответствие потенциального поставщика квалификационным требованиям в части обладания опытом работы на рынке закупаемых товаров, работ, услуг, наличие которых установлено в конкурсной документации (аукционной документации);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несоответствие потенциального поставщика квалификационным требованиям в части обладания материальными и трудовыми ресурсами, достаточными для исполнения обязательств по договору, указанным в конкурсной документации;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 факт представления недостоверной информации по квалификационным требованиям;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процедуре банкротства либо ликвидации;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его заявка на участие в конкурсе определена не соответствующей требованиям конкурсной документации по следующим основаниям: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непредставление технической спецификации, за исключением случая, когда конкурсная документация вместо технической спецификации содержит проектно-сметную документацию, прошедшую экспертизу в соответствии с законодательством Республики Казахстан;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потенциальным поставщиком технической спецификации не соответствующей требованиям конкурсной документации;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непредставление сведений о субподрядчиках по выполнению работ (соисполнителях при оказании услуг), являющихся предметом закупок на конкурсе, а также виды работ и услуг, передаваемым потенциальным поставщиком субподрядчикам (соисполнителям),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конкурсной документации (в случае привлечения потенциальным поставщиком субподрядчиков (соисполнителей);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потенциальным поставщиком субподрядчикам (соисполнителям) на субподряд (соисполнение) в совокупности более двух третей объема работ (стоимости строительства), услуг в случае представления сведений о субподрядчиках;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непредставление обеспечения заявки на участие в конкурсе в соответствии с требованиями конкурсной документации и настоящих Правил;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 факт представления недостоверных сведений по документам, представленным в конкурсной заявке;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имеет ограничения, связанные с участием в государственных закупках, предусмотренные в статье 6 Закона. По ограничениям, связанным с участием в государственных закупках, предусмотренных подпунктами 3), 4), 5), 6) и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Закона, заявка на участие в конкурсе потенциального поставщика подлежит автоматическому отклонению веб-порталом. По ограничениям, связанным с участием в государственных закупках, предусмотренных подпунктами 7), 9), и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Закона, конкурсная комиссия рассматривает информацию на интернет-ресурсах соответствующих уполномоченных органов.";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"155. В случае, если потенциальный поставщик имеет опыт работы в качестве генерального подрядчика конкурсная комиссия присваивает условную скидку в размере одного процента (1 %) за каждый год наличия у потенциального поставщика опыта работы на рынке закупаемых работ, в том числе по схожим (аналогичным) видам работ, являющихся предметом конкурса.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потенциальный поставщик имеет опыт работы в качестве субподрядчика конкурсная комиссия присваивает условную скидку в размере ноль целых пять десятых процента (0,5%) за каждый год наличия у него опыта работы на рынке закупаемых работ, в том числе по схожим (аналогичным) видам работ, являющихся предметом конкурса.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течение одного года потенциальным поставщиком выполнены работы, закупаемые на конкурсе, в том числе по схожим (аналогичным) видам работ, более чем на одном объекте строительства, конкурсная комиссия присваивает условную скидку в размере ноль целых два десятых процента (0,2 %) за каждый последующий объект строительства. Если данные работы выполнены потенциальным поставщиком в качестве субподрядчика, конкурсная комиссия присваивает условную скидку в размере ноль целых одна десятая процента (0,1 %) за каждый последующий объект строительства.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предметом конкурса являются работы, не связанные со строительством, конкурсная комиссия присваивает условную скидку в размере ноль целых два десятых процента (0,2 %) за каждую последующую выполненную работу, схожую (аналогичную) видам закупаемых работ.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Суммарное процентное влияние на условную цену заявки на участие в конкурсе данного критерия не превышает десять процентов.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Процентное влияние на условную цену за наличие опыта работы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конкурсной документации.";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"174. Цена заявки на участие в конкурсе потенциального поставщика на работы признается демпинговой в случае, если она ниже цены, указанной в технико-экономическом обосновании (для разработки проектно-сметной документации) и проектно-сметной документации, прошедшей экспертизу в соответствии с законодательством Республики Казахстан, (технической документации, предназначенной для среднего ремонта существующих автомобильных дорог общего пользования), более чем на пять процентов.";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"175. Цена заявки на участие в конкурсе потенциального поставщика на работы по разработке технико-экономического обоснования, проектно-сметной (типовой проектно-сметной) документации и градостроительных проектов признается демпинговой в случае, если она ниже цены, рассчитанной заказчиком в соответствии с Государственными нормативами по определению стоимости проектных работ для строительства в Республике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делам строительства и жилищно-коммунального хозяйства Министерства национальной экономики Республики Казахстан от 28 ноября 2016 года № 232-нқ, зарегистрированным в Реестре государственной регистрации нормативных правовых актов под № 14642, в сфере архитектурной, градостроительной и строительной деятельности, более чем на десять процентов.";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"177. Цена заявки на участие в конкурсе потенциального поставщика на услуги, за исключением услуги, предусмотренной в </w:t>
      </w:r>
      <w:r>
        <w:rPr>
          <w:rFonts w:ascii="Times New Roman"/>
          <w:b w:val="false"/>
          <w:i w:val="false"/>
          <w:color w:val="000000"/>
          <w:sz w:val="28"/>
        </w:rPr>
        <w:t>пункте 176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признается демпинговой в случае, если она ниже цены, выделенной на конкурс более чем на пятьдесят процентов.";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"426. Исполнение договора о государственных закупках при поставке товаров осуществляется в следующей последовательности: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доставка товара в пункт назначения товара с предоставлением оригинала накладной;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оформление поставщиком акта приема-передачи товара посредством веб-портала с прикреплением электронной копии накладной, подтверждающий факт доставки товара;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приемка товара заказчиком.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оформление электронной счет-фактуры, выписанной посредством информационной системы электронных счетов-фактур, в соответствии с Правилами документооборота счетов-фактур, выписываемых в электронной форме,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9 февраля 2015 года № 77, зарегистрированным в Реестре государственной регистрации нормативных правовых актов под № 10423 (далее – Правила документооборота счетов-фактур выписываемых в электронной форме);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оплата заказчиком за поставленный товар.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подпунктов 1) и 2) настоящего пункта не распространяются на договора о государственных закупках, связанных с поставкой электрической и тепловой энергии.";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"426-1. Исполнение договора о государственных закупках при выполнении работ (оказании услуг) осуществляется в следующей последовательности: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оформление акта выполненных работ (оказания услуг) посредством веб-портала;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сдача и приемка выполненных работ (оказанных услуг).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электронной счета-фактуры, выписанной посредством информационной системы электронных счетов-фактур, в соответствии с Правилами документооборота счетов-фактур выписываемых в электронной форме;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оплата заказчиком за выполненные работы (оказанные услуги).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настоящего пункта не распространяются на договора о государственных закупках, связанных с оказанием услуг,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подпунктов 1) и 2) настоящего пункта не распространяются на договора о государственных закупках, связанных с оказанием услуг, учет которых производится посредством сертифицированных систем (приборов) учета, в том числе коммунальных услуг (водоснабжение, канализация, газоснабжение) и услуг связи.";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описание и требуемые функциональные, технические, качественные и эксплуатационные характеристики закупаемых товаров, работ,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КД. При этом техническая спецификация не должна противоречить требованиям, установленным законодательством Республики Казахстан в области технического регулирования. При необходимости в технической спецификации указывается нормативно-техническая документация.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Заказчики могут разработать техническую спецификацию с указанием национальных или неправительственных стандартов Республики Казахстан, при его наличии. 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государственных закупок работ, требующих проектно-сметную документацию, вместо технической спецификации КД должна содержать утвержденную в установленном порядке проектно-сметную документацию;";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"71.Поставщик могут выбрать один из следующих видов обеспечения исполнения договора: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гарантийный денежный взнос, который вносится на банковский счет заказчика либо на счет, предусмотренный бюджетным законодательством Республики Казахстан для заказчиков, являющихся государственными органами и государственными учреждениями;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банковскую гарантию на бумажном носителе либо в форме электронного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возвращает внесенное обеспечение исполнения договора, а также сумму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(при наличии) поставщику в сроки, указанные в договоре, или в течение пяти рабочих дней со дня полного и надлежащего исполнения поставщиком своих обязательств по договору.";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конкурсной документации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конкурсной документации: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седьмую Соглашения об участии в конкурсе изложить в следующей редакции: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признания нашей заявки на участие в конкурсе выигравшей и заключения договора о государственных закупках, мы внесем обеспечение исполнения договора о государственных закупках, а также сумму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(при наличии), в размере, указанном в конкурсной документации, и выражаем согласие на раскрытие информации, связанной с исполнением договора о государственных закупках (накладная (акт) на поставку товара).";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конкурсной документации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конкурсной документации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конкурсной документации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конкурсной документации исключить;</w:t>
      </w:r>
    </w:p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описание и требуемые функциональные, технические, качественные и эксплуатационные характеристики закупаемых товаров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АД. При этом техническая спецификация не должна противоречить требованиям, установленным законодательством Республики Казахстан в области технического регулирования. При необходимости в технической спецификации указывается нормативно-техническая документация.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Заказчики могут разработать техническую спецификацию с указанием национальных или неправительственных стандартов Республики Казахстан, при его наличии;";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аукционной документации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аукционной документации исключить;</w:t>
      </w:r>
    </w:p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17 </w:t>
      </w:r>
      <w:r>
        <w:rPr>
          <w:rFonts w:ascii="Times New Roman"/>
          <w:b w:val="false"/>
          <w:i w:val="false"/>
          <w:color w:val="000000"/>
          <w:sz w:val="28"/>
        </w:rPr>
        <w:t>к Правилам: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* данный текст отображается в случаях, указанных в подпункте 2-1) </w:t>
      </w:r>
      <w:r>
        <w:rPr>
          <w:rFonts w:ascii="Times New Roman"/>
          <w:b w:val="false"/>
          <w:i w:val="false"/>
          <w:color w:val="000000"/>
          <w:sz w:val="28"/>
        </w:rPr>
        <w:t>пункта 360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378-4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изложить в следующей редакции: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"* данный текст отображается в случаях, указанных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360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378-4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22-3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таблицу Информация по договору, изложить в следующей редакции: 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договору</w:t>
            </w:r>
          </w:p>
          <w:bookmarkEnd w:id="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Договора*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авансовых платежей***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с начала действия Договора***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заактированные суммы***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неустойки (штраф, пеня) за просрочку сроков оказания услуг или ненадлежащего исполнения (частичного неисполнения) обязательств***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просроченных дней***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1"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Единой бюджетной классификации расходов: Программа/Подпрограмма/Специфика***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2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оказанные по данному акту услуги (наименование услуг в разрезе их подвидов в соответствии с технической спецификацией, заданием, графиком выполнения услуг 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оказания услуг*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отчете о научных исследованиях, маркетинговых, консультационных и прочих услугах (дата, номер, количество страниц) (при их наличии)****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4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требуемая к перечислению Поставщику***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22-4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22-5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закупках Министерства финансов Республики Казахстан (Ахметов С.М.) в установленном законодательством порядке обеспечить:</w:t>
      </w:r>
    </w:p>
    <w:bookmarkEnd w:id="96"/>
    <w:bookmarkStart w:name="z1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7"/>
    <w:bookmarkStart w:name="z12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8"/>
    <w:bookmarkStart w:name="z12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99"/>
    <w:bookmarkStart w:name="z12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End w:id="100"/>
    <w:bookmarkStart w:name="z12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августа 2017 года и подлежит официальному опубликованию.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2017 года № 384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конкурсной документации</w:t>
            </w:r>
          </w:p>
        </w:tc>
      </w:tr>
    </w:tbl>
    <w:p>
      <w:pPr>
        <w:spacing w:after="0"/>
        <w:ind w:left="0"/>
        <w:jc w:val="both"/>
      </w:pPr>
      <w:bookmarkStart w:name="z133" w:id="102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>Техническая спецификация закупаемых товаров, работ и услуг к конкур</w:t>
      </w:r>
      <w:r>
        <w:rPr>
          <w:rFonts w:ascii="Times New Roman"/>
          <w:b/>
          <w:i w:val="false"/>
          <w:color w:val="000000"/>
          <w:sz w:val="28"/>
        </w:rPr>
        <w:t>сной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документации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(для заказчика)</w:t>
      </w:r>
    </w:p>
    <w:p>
      <w:pPr>
        <w:spacing w:after="0"/>
        <w:ind w:left="0"/>
        <w:jc w:val="both"/>
      </w:pPr>
      <w:bookmarkStart w:name="z134" w:id="103"/>
      <w:r>
        <w:rPr>
          <w:rFonts w:ascii="Times New Roman"/>
          <w:b w:val="false"/>
          <w:i w:val="false"/>
          <w:color w:val="000000"/>
          <w:sz w:val="28"/>
        </w:rPr>
        <w:t>
             № конкурса ______________________________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конкурса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№ лота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лота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технической спецификации даются полное описание и требуемые функциональные, технические, качественные и эксплуатационные характеристики закупаемых товаров (работ, услуг), включая необходимые спецификации, планы, чертежи, эскизы.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Заказчики могут разработать техническую спецификацию с указанием национальных или неправительственных стандартов Республики Казахстан, при его наличии.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этом техническая спецификация не должна противоречить требованиям, установленным законодательством Республики Казахстан в области технического регулирования. При необходимости в технической спецификации указывается нормативно-техническая документация.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осуществлении государственных закупок работ, требующих проектно-сметную документацию, вместо технической спецификации конкурсная документация должна содержать утвержденную в установленном порядке проектно-сметную документацию.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осуществлении государственных закупок работ по разработке технико-экономического обоснования и разработке проектно-сметной (типовой проектно-сметной) документации в техническом задании об их разработке может быть указано требование о применении при расчетах и проектировании материалов и оборудования, соответствующих действующим национальным и неправительственным стандартам Республики Казахстан (при их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технической спецификации на товары, услуги описание функциональных, технических, качественных и эксплуатационных характеристик должно быть распределено на соответствующие разделы, содержащие пределы функциональности, параметры технических характеристик, назначение товара и эксплуатационные условия товара,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необходимости, в технической спецификации указываются сопутствующие услуги, необходимые при поставке товаров (монтаж, наладка, обучение, проверки и испытания товаров и т. д.) заказчику и где они должны проводиться, год выпуска товара, срок гарантии.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приобретения работ и услуг, качество выполнения (оказания) которых зависит от квалификации работника, непосредственно выполняющего (оказывающего) такие работы (услуги), в технической спецификации дается описание требований, предъявляемых к работнику, определяющих его уровень и профиль профессиональной подготовки, стаж работы не более трех лет (за исключением случаев, когда законодательством Республики Казахстан или утвержденными нормативами предусмотрен более высокий стаж), необходимых для выполнения возложенных на него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осуществлении государственных закупок работ, требующих проектно-сметной документации, вместо технической спецификации конкурсная документация должна содержать утвержденную в установленном порядке проектно-сметную документацию.".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2017 года № 384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конкурсной документации</w:t>
            </w:r>
          </w:p>
        </w:tc>
      </w:tr>
    </w:tbl>
    <w:p>
      <w:pPr>
        <w:spacing w:after="0"/>
        <w:ind w:left="0"/>
        <w:jc w:val="both"/>
      </w:pPr>
      <w:bookmarkStart w:name="z137" w:id="104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Сведения о квалификации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(заполняется потенциальным поставщиком при закупках работ)</w:t>
      </w:r>
    </w:p>
    <w:p>
      <w:pPr>
        <w:spacing w:after="0"/>
        <w:ind w:left="0"/>
        <w:jc w:val="both"/>
      </w:pPr>
      <w:bookmarkStart w:name="z138" w:id="105"/>
      <w:r>
        <w:rPr>
          <w:rFonts w:ascii="Times New Roman"/>
          <w:b w:val="false"/>
          <w:i w:val="false"/>
          <w:color w:val="000000"/>
          <w:sz w:val="28"/>
        </w:rPr>
        <w:t>
             № конкурса _____________________________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конкурса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№ лота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лота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Общие сведения о потенциальном поставщике: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БИН/ИИН/ИНН/УНП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Объем выполненных потенциальным поставщиком работ в течение последних десяти лет, аналогичных (схожих) закупаемым на конкурсе, с приложением электронных копий подтверждающих документов (заполняется в случае наличия).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работы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выполнения работы (местонахождение объекта)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месяц завершения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 и номер подтверждающего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договора,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3. Потенциальный поставщик указывает сведения о наличии строительных машин, механизмов и автотранспортных средств, предусмотренных конкурсной документацией, либо аналогичных строительных машин, механизмов и автотранспортных средств, необходимых для выполнения работ с приложением электронных копий подтверждающих документов.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строительных машин, механизмов и автотранспортных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имеющихся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(новое, хорошее, плохое)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Собственное (приложить документы, подтверждающие право собственности), арендованное (у кого и приложить документы, подтверждающие право собственности арендодателя)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 и номер подтверждающего документа</w:t>
            </w:r>
          </w:p>
        </w:tc>
      </w:tr>
    </w:tbl>
    <w:bookmarkStart w:name="z14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4. Сведения о трудовых ресурсах, с приложением электронных копий подтверждающих документов.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 работников (приложить электронную копию документа, удостоверяющего личность)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квалификации (указать номер и дату выдачи диплома об образовании, сертификата, аттестата и т.д., приложить их электронные копии)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1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6"/>
          <w:p>
            <w:pPr>
              <w:spacing w:after="20"/>
              <w:ind w:left="20"/>
              <w:jc w:val="both"/>
            </w:pPr>
          </w:p>
          <w:bookmarkEnd w:id="11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" cy="44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Достоверность всех сведений о квалификации подтверждаю</w:t>
            </w:r>
          </w:p>
        </w:tc>
      </w:tr>
    </w:tbl>
    <w:p>
      <w:pPr>
        <w:spacing w:after="0"/>
        <w:ind w:left="0"/>
        <w:jc w:val="both"/>
      </w:pPr>
      <w:bookmarkStart w:name="z151" w:id="117"/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В случае, если наличие опыта работы не является в данном конкурсе квалификационным требованием, отсутствие электронных копий подтверждающих документов влияет на соответствующую условную скидку.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В случае, если предметом конкурса является строительство новых, а также расширение, техническое перевооружение, модернизация, реконструкция, реставрация и капитальный ремонт существующих объектов, документом, подтверждающим опыт работы, является электронные копии актов приемки выполненных работ и приемки объектов в эксплуатацию (в случае, если потенциальный поставщик имеет опыт работы в качестве субподрядчика представляется электронные копии актов приемки выполненных работ и приемки объекта в эксплуатацию, либо заключение о качестве строительно-монтажных работ, в котором указываются сведения об этом субподрядчике).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В случае, если предметом конкурса является разработка проектно-сметной документации, документом, подтверждающим опыт работы, является электронная копия положительного заключения экспертизы.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В случае, если предметом конкурса являются иные виды работ, не связанные со строительством, документами, подтверждающими опыт работы, являются электронные копии актов выполненных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В случае, если предметом конкурса является новое строительство, учитывается опыт работы только строительства новых объектов.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В случае, если предметом конкурса является расширение, модернизация, техническое перевооружение и реконструкция, то учитывается опыт работы строительства новых объектов, расширения, модернизации, технического перевооружения и реконструкции существующих объектов, за исключением капитального ремонта.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В случае, если предметом конкурса является капитальный ремонт, то учитывается опыт работы строительства новых объектов, расширения, модернизации, технического перевооружения, реконструкции и капитального ремонта существующих объектов.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Опыт работы в сфере строительства рассчитывается исходя из функционального назначения и отраслевой принадлежности объектов строительства (аналогичность или схожесть ранее выполненных работ по видам строительства) и их технической сложности, определенной в соответствии с законодательством Республики Казахстан об архитектурной, градостроительной и строительной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При расчете опыта работы по договорам, со сроком свыше одного года признается год завершения строительства.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10. Предоставление электронных копий подтверждающих документов обязательно только по тем сведениям, указание которых предусмотрено в конкурсной документации. В случае если конкурсной документацией не предусмотрены требования в части обладания соответствующими материальными и трудовыми ресурсами, электронные копии подтверждающих документов могут не предоставляться.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11. Документом, подтверждающим право аренды строительных машин, механизмов и автотранспортных средств является электронная копия договора аренды либо электронная копия предварительного договора аренды. При этом, срок аренды по договорам не должен быть менее срока выполнения работ, установленного в конкурсной документации.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12. Не допускается представление электронной копии договора субаренды строительных машин, механизмов и автотранспортных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13. Требование о предоставлении электронных копий документов, подтверждающих обладание материальными ресурсами, распространяется только на строительные машины, механизмы и автотранспортные средства, которые подлежат регистрации и учету в соответствии с законодательством Республики Казахстан. При этом, подтверждающими документами являются соответствующие документы о регистрации и постановке на учет.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14. Потенциальному поставщику может быть установлено требование о наличии собственных строительных машин, механизмов и автотранспортных средств, подлежащих регистрации и учету в соответствии с законодательством Республики Казахстан, указанных в соответствующем разделе проектно-сметной документации (проект организации строительства) либо в перечне трудовых ресурсов и основных видов строительных машин, механизмов и автотранспортных средств, но не более трех единиц. При этом указывается только требование к количеству собственных строительных машин, механизмов и автотранспортных средств, без привязки к конкретным видам.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15. Взаимозаменяемость строительных машин, механизмов и автотранспортных средств, предусмотренных конкурсной документацией, и строительных машин, механизмов и автотранспортных средств, представляемых в конкурсной заявке потенциального поставщика согласовывается с проектировщиком.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16. В случае отсутствия проектно-сметной документации взаимозаменяемость оборудования, строительных машин, механизмов и автотранспортных средств определяется экспертной комиссией либо экспертом.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17. Если предметом конкурса является строительство, расширение, техническое перевооружение, модернизация, реконструкция, реставрация и капитальный ремонт существующих объектов, а также проектирование требование о предоставлении электронных копий документов, подтверждающих обладание трудовыми ресурсами, распространяется только на аттестованных инженерно-технических работников, работающих у него на постоянной основе.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этом, документом, подтверждающим наличие в штате потенциального поставщика аттестованного инженерно-технического работника, является электронная копия квалификационного аттестата, выданного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ИНН – идентификационный номер налогоплательщика;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УНП – учетный номер плательщика;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Ф.И.О. – фамилия имя отчество.".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2017 года № 384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конкурсной документации</w:t>
            </w:r>
          </w:p>
        </w:tc>
      </w:tr>
    </w:tbl>
    <w:p>
      <w:pPr>
        <w:spacing w:after="0"/>
        <w:ind w:left="0"/>
        <w:jc w:val="both"/>
      </w:pPr>
      <w:bookmarkStart w:name="z154" w:id="118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Сведения о квалификации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(заполняется потенциальным поставщиком при закупках услуг)</w:t>
      </w:r>
    </w:p>
    <w:p>
      <w:pPr>
        <w:spacing w:after="0"/>
        <w:ind w:left="0"/>
        <w:jc w:val="both"/>
      </w:pPr>
      <w:bookmarkStart w:name="z155" w:id="119"/>
      <w:r>
        <w:rPr>
          <w:rFonts w:ascii="Times New Roman"/>
          <w:b w:val="false"/>
          <w:i w:val="false"/>
          <w:color w:val="000000"/>
          <w:sz w:val="28"/>
        </w:rPr>
        <w:t>
             № конкурса________________________________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конкурса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№ лота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лота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Общие сведения о потенциальном поставщике: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БИН/ИИН/ИНН/УНП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Объем оказанных потенциальным поставщиком услуг в течение последних десяти лет, аналогичных (схожих) закупаемым на конкурсе, с приложением электронных копий подтверждающих документов (заполняется в случае наличия).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оказания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месяц оказания услуги (с __ по __)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 и номер подтверждающего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договора,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3. Потенциальный поставщик указывает сведения о наличии оборудования, машин, механизмов и автотранспортных средств, предусмотренных конкурсной документацией, либо аналогичного (схожего, дополнительного) оборудования (материалов), необходимого для оказания услуг с приложением электронных копий подтверждающих документов.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 (машин, механизмов и автотранспортных средств)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имеющихся единиц (штук)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(новое, хорошее, плохое)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Собственное (приложить документы, подтверждающие право собственности), арендованное (у кого и приложить документы, подтверждающие право собственности арендодателя)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 и номер подтверждающего документа</w:t>
            </w:r>
          </w:p>
        </w:tc>
      </w:tr>
    </w:tbl>
    <w:bookmarkStart w:name="z16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4. Потенциальный поставщик указывает сведения о квалифицированных работниках для выполнения возложенных на них обязанностей, необходимых в целях оказания услуг по данному конкурсу (лоту) с приложением электронных копий подтверждающих документов.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работника (приложить электронную копию документа, удостоверяющего личность)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сфере оказания услуг закупаемых на данном конкурсе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(приложить электронную копию трудовой книжки в случае наличия требования по стажу)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квалификации (указать номер и дату выдачи диплома об образовании, сертификата, аттестата и т.д., приложить их электронные копии)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Категория, разряд, класс по специальности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заполняется при условии, если требования к работникам и по наличию таких работников указаны в технической спецификации по данному конкурсу (лоту).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Достоверность всех сведений о квалификации подтверждаю</w:t>
            </w:r>
          </w:p>
        </w:tc>
      </w:tr>
    </w:tbl>
    <w:p>
      <w:pPr>
        <w:spacing w:after="0"/>
        <w:ind w:left="0"/>
        <w:jc w:val="both"/>
      </w:pPr>
      <w:bookmarkStart w:name="z166" w:id="126"/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В случае если наличие опыта оказания услуг не является в данном конкурсе квалификационным требованием, отсутствие электронных копий подтверждающих документов влияет на соответствующую условную скидку. Документами, подтверждающими опыт работы на рынке закупаемых услуг, являются электронные копии актов оказанных услуг и счетов-фактур.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Предоставление электронных копий подтверждающих документов обязательно только по тем сведениям, указание которых предусмотрено в конкурсной документации. В случае если конкурсной документацией не предусмотрены требования в части обладания соответствующими материальными и трудовыми ресурсами, электронные копии подтверждающих документов могут не предоставляться.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Документом, подтверждающим право аренды оборудования, машин, механизмов и автотранспортных средств является электронная копия договора аренды либо электронная копия предварительного договора аренды. При этом, срок аренды по договорам не должен быть менее срока оказания услуг, установленного в конкурсной документации.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Не допускается представление электронной копии договора субаренды оборудования, машин, механизмов и автотранспортных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При расчете опыта работы по договорам, со сроком свыше одного года признается год завершения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ИНН – идентификационный номер налогоплательщика;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УНП – учетный номер плательщика;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Ф.И.О. – фамилия имя отчество.";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2017 года № 384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конкурсной документации</w:t>
            </w:r>
          </w:p>
        </w:tc>
      </w:tr>
    </w:tbl>
    <w:bookmarkStart w:name="z16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Банковская гарантия</w:t>
      </w:r>
    </w:p>
    <w:bookmarkEnd w:id="127"/>
    <w:p>
      <w:pPr>
        <w:spacing w:after="0"/>
        <w:ind w:left="0"/>
        <w:jc w:val="both"/>
      </w:pPr>
      <w:bookmarkStart w:name="z170" w:id="128"/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банка ________________________________________________________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Реквизиты банка____________________________________________________________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Кому:_____________________________________________________________________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организатора государственных закупок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Реквизиты организатора государственных закупок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Гарантийное обязательство №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г. (местонахождение)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Мы были проинформированы, что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потенциального поставщика) в дальнейшем "Поставщик" принимает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участие в конкурсе по закупке ____________________, организованном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организатора государственных закупок)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 готов осуществить поставку (выполнить работу, оказать услугу)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__________________. (наименование товаров, работ, услуг по конкурсу (лоту/-ам))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Конкурсной документацией от "___" __________ ___ г. по проведению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вышеназванного конкурса предусмотрено внесение потенциальными поставщиками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обеспечения заявки на участие в конкурсе в виде банковской гарантии.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связи с этим мы ___________________________ настоящим берем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банка) на себя безотзывное обязательство выплатить Вам по Вашему требованию сумму,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равную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(сумма в цифрах и прописью) по получении Вашего письменного требования на оплату,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также письменного подтверждения того, что Поставщик, определенный победителем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конкурса, либо занявший второе место: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уклонился от заключения договора о государственных закупках;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заключив договор о государственных закупках, не исполнил либо ненадлежащим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образом исполнил, в том числе несвоевременно исполнил требования, установленные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конкурсной документацией, о внесении и (или) сроках внесения обеспечения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 о государственных закупках, а также суммы в соответствии со статьей 26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Данное гарантийное обязательство вступает в силу со дня вскрытия заявок на участие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конкурсе.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Данное гарантийное обязательство действует до окончательного срока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заявки на участие в конкурсе Поставщика и истекает полностью и автоматически,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независимо от того, будет ли нам возвращен этот документ или нет, если Ваше письменное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требование не будет получено нами к концу 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Если срок действия заявки на участие в конкурсе продлен, то данное гарантийное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обязательство продлевается на такой же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права и обязанности, возникающие в связи с настоящим гарантийным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обязательством, регулируются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и печать гаранта Дата и адрес";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2017 года № 384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аукционной документации</w:t>
            </w:r>
          </w:p>
        </w:tc>
      </w:tr>
    </w:tbl>
    <w:bookmarkStart w:name="z17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>Техническая спецификация закупаемых товаров к аукционной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документации</w:t>
      </w:r>
    </w:p>
    <w:bookmarkEnd w:id="129"/>
    <w:p>
      <w:pPr>
        <w:spacing w:after="0"/>
        <w:ind w:left="0"/>
        <w:jc w:val="both"/>
      </w:pPr>
      <w:bookmarkStart w:name="z174" w:id="130"/>
      <w:r>
        <w:rPr>
          <w:rFonts w:ascii="Times New Roman"/>
          <w:b w:val="false"/>
          <w:i w:val="false"/>
          <w:color w:val="000000"/>
          <w:sz w:val="28"/>
        </w:rPr>
        <w:t>
             № аукциона _____________________________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аукциона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технической спецификации даются полное описание и требуемые функциональные, технические, качественные и эксплуатационные характеристики закупаемых товаров, включая необходимые спецификации, планы, чертежи, эскизы.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Заказчики могут разработать техническую спецификацию с указанием национальных или неправительственных стандартов Республики Казахстан, при его наличии.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этом техническая спецификация не должна противоречить требованиям, установленным законодательством Республики Казахстан в области технического регулирования. При необходимости в технической спецификации указывается нормативно-техническая документация.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необходимости в технической спецификации указываются сопутствующие услуги, необходимые при поставке товаров (монтаж, наладка, обучение, проверки и испытания товаров и т. д.) заказчику, и где они должны проводиться, год выпуска товара, срок гарантии.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2017 года № 384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"Приложение 22-4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17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Отчет о местном содержании в закупаемых Товарах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товаров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поставщиком в целях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договора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товара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KZT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(CTi)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KZT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МС согласно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СТ-KZ (Мi)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СТ-KZ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  <w:bookmarkEnd w:id="13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13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Расчет местного содержания (МСТ) в договоре на поставку товаров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Единой методики расчета организациями местного содержания при закупке товаров, работ и услуг, утвержденной приказом Министра по инвестициям и развитию Республики Казахстан от 30 января 2015 года № 87, зарегистрированным в Реестре государственной регистрации нормативных правовых актов под № 10711 (далее - Единая методика расчета организациями местного содержания при закупке товаров, работ и услуг), по следующей формуле:</w:t>
      </w:r>
    </w:p>
    <w:bookmarkEnd w:id="140"/>
    <w:bookmarkStart w:name="z19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1"/>
    <w:p>
      <w:pPr>
        <w:spacing w:after="0"/>
        <w:ind w:left="0"/>
        <w:jc w:val="both"/>
      </w:pPr>
      <w:r>
        <w:drawing>
          <wp:inline distT="0" distB="0" distL="0" distR="0">
            <wp:extent cx="77597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95" w:id="142"/>
      <w:r>
        <w:rPr>
          <w:rFonts w:ascii="Times New Roman"/>
          <w:b w:val="false"/>
          <w:i w:val="false"/>
          <w:color w:val="000000"/>
          <w:sz w:val="28"/>
        </w:rPr>
        <w:t>
             где: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n - общее количество наименований товаров, поставляемых поставщиком в целях исполнения договора на поставку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i - порядковый номер товара, поставляемого поставщиком в целях исполнения договора на поставку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СТi - стоимость i-ого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Мi - доля местного содержания в товаре, указанная в сертификате о происхождении товара формы "СТ-КZ",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9 января 2015 года № 6 (далее - Сертификат о происхождении товара формы "СТ-КZ");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Мi = 0, в случае отсутствия сертификата о происхождении товара формы "СТ-КZ", если иное не установлено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Единой методики расчета организациями местного содержания при закупке товаров, работ 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S - общая стоимость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Доля местного содержания (%):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*МСт =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 указывается итоговая доля местного содержания в договоре в цифровом формате до сотой доли (0,00)</w:t>
      </w:r>
    </w:p>
    <w:p>
      <w:pPr>
        <w:spacing w:after="0"/>
        <w:ind w:left="0"/>
        <w:jc w:val="both"/>
      </w:pPr>
      <w:bookmarkStart w:name="z196" w:id="143"/>
      <w:r>
        <w:rPr>
          <w:rFonts w:ascii="Times New Roman"/>
          <w:b w:val="false"/>
          <w:i w:val="false"/>
          <w:color w:val="000000"/>
          <w:sz w:val="28"/>
        </w:rPr>
        <w:t>
      _____________________ М.П.                   ___________________________________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имя. отчество. руководителя, подпись       Фамилия, имя, отчество,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исполнителя, контактный телефон"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2017 года № 384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"Приложение 22-5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19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Отчет о местном содержании в работах и услугах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(СДj)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KZT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стоимость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(СТj)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KZT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Cуммарная стоимость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субподряда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договора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(ССДj)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KZT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фонда оплаты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казахстанских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кадров, выполняющего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j-ый договор (Rj)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товаров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поставщиком в целях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договора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товара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KZT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(CTi)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KZT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МС согласно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СТ-KZ (Мi)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СТ-KZ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  <w:bookmarkEnd w:id="15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15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Расчет местного содержания в договоре на выполнение работы (оказание услуги) (далее - МСр/у), за исключением договора на выполнение работы (оказание услуги), приобретаемых в рамках контрактов на недропользование производится в соответствии с Единой методики расчета организациями местного содержания при закупке товаров, работ и услуг, по следующей формуле:</w:t>
      </w:r>
    </w:p>
    <w:bookmarkEnd w:id="159"/>
    <w:bookmarkStart w:name="z23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0"/>
    <w:p>
      <w:pPr>
        <w:spacing w:after="0"/>
        <w:ind w:left="0"/>
        <w:jc w:val="both"/>
      </w:pPr>
      <w:r>
        <w:drawing>
          <wp:inline distT="0" distB="0" distL="0" distR="0">
            <wp:extent cx="73533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34" w:id="161"/>
      <w:r>
        <w:rPr>
          <w:rFonts w:ascii="Times New Roman"/>
          <w:b w:val="false"/>
          <w:i w:val="false"/>
          <w:color w:val="000000"/>
          <w:sz w:val="28"/>
        </w:rPr>
        <w:t>
             где: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m - общее количество j-ых договоров, заключенных в целях выполнения работы (оказания услуги), включая договор между заказчиком и подрядчиком, договоры между подрядчиком и субподрядчиками и т.д.;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j - порядковый номер договора, заключенного в целях выполнения работы (оказания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СДj- стоимость j-ого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СТj - суммарная стоимость товаров, закупленных поставщиком или субподрядчиком в целях исполнения j-ого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ССДj - суммарная стоимость договоров субподряда, заключенных в целях исполнения j-ого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Rj - доля фонда оплаты труда казахстанских кадров в общем фонде оплаты труда работников поставщика или субподрядчика, выполняющего j-ый договор;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- общее количество наименований товаров, закупленных поставщиком или субподрядчиком в целях исполнения j-ого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i - порядковый номер товара, закупленного поставщиком или субподрядчиком в целях исполнения j-ого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СТi - стоимость i-ого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Мi - доля местного содержания в товаре, указанная в сертификате о происхождении товара формы "СТ-КZ";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Мi = 0, в случае отсутствия сертификата о происхождении товара формы "СТ-КZ";" если иное не установлено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Единой методики расчета организациями местного содержания при закупке товаров, работ 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S - общая стоимость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Rj - доля фонда оплаты труда казахстанских кадров в общем фонде оплаты труда работников поставщика или субподрядчика, выполняющего j-ый договор,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Rj = ФОТРК/ФОТ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ФОТРК - фонд оплаты труда казахстанских кадров поставщика или субподрядчика, выполняющего j-ый договор, за период действия j-го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ФОТ - общий фонд оплаты труда работников поставщика или субподрядчика, выполняющего j-ый договор, за период действия j-го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Доля местного содержания в договоре (%):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 М.П.</w:t>
      </w:r>
    </w:p>
    <w:p>
      <w:pPr>
        <w:spacing w:after="0"/>
        <w:ind w:left="0"/>
        <w:jc w:val="both"/>
      </w:pPr>
      <w:bookmarkStart w:name="z235" w:id="16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Фамилия, имя. отчество. руководителя, подпись 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**МСр/у =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 xml:space="preserve">** указывается итоговая доля местного содержания в </w:t>
      </w:r>
      <w:r>
        <w:rPr>
          <w:rFonts w:ascii="Times New Roman"/>
          <w:b w:val="false"/>
          <w:i/>
          <w:color w:val="000000"/>
          <w:sz w:val="28"/>
        </w:rPr>
        <w:t>договоре в цифровом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формате до сотой доли (0,00)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отчество, исполнителя, контактный телефон"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