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3d8" w14:textId="007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и Правил представления отчетности коллекторским агентством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2017 года № 112. Зарегистрировано в Министерстве юстиции Республики Казахстан 11 августа 2017 года № 15481.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7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коллекторского агентства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количестве заемщиков и договоров, принятых в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об объемах принятой в работу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принятых займах (микрокредитах) с просроченной задолженностью на конец отчетного периода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5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принятых займах (микрокредитах) на конец отчетного периода в разрезе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5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договорах и количестве заемщиков по приобретенной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5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об объемах приобретенной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5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приобретенных правах требования с просроченной задолженностью на конец отчетного периода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5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приобретенных правах требования по займам (микрокредитам) на конец отчетного периода в разрезе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5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об основных источниках привлеченных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5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об уставном капитале коллекторского агентства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5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представления отчетности коллекторским агентством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Коллекторское агентство представляет отчетность в электронном формате в территориальный филиал Национального Банка Республики Казахстан (по месту нахождения коллекторского агентства) ежеквартально, не позднее десятого числа месяца, следующего за отчетным кварталом.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коллекторского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коллекторского агентства включает в себя:</w:t>
      </w:r>
    </w:p>
    <w:bookmarkEnd w:id="22"/>
    <w:bookmarkStart w:name="z5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количестве заемщиков и договоров, принятых в работу;</w:t>
      </w:r>
    </w:p>
    <w:bookmarkEnd w:id="23"/>
    <w:bookmarkStart w:name="z5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объемах принятой в работу задолженности;</w:t>
      </w:r>
    </w:p>
    <w:bookmarkEnd w:id="24"/>
    <w:bookmarkStart w:name="z5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принятых займах (микрокредитах) с просроченной задолженностью на конец отчетного периода;</w:t>
      </w:r>
    </w:p>
    <w:bookmarkEnd w:id="25"/>
    <w:bookmarkStart w:name="z5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принятых займах (микрокредитах) на конец отчетного периода в разрезе кредиторов;</w:t>
      </w:r>
    </w:p>
    <w:bookmarkEnd w:id="26"/>
    <w:bookmarkStart w:name="z5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договорах и количестве заемщиков по приобретенной задолженности;</w:t>
      </w:r>
    </w:p>
    <w:bookmarkEnd w:id="27"/>
    <w:bookmarkStart w:name="z5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объемах приобретенной задолженности;</w:t>
      </w:r>
    </w:p>
    <w:bookmarkEnd w:id="28"/>
    <w:bookmarkStart w:name="z5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приобретенных правах требования с просроченной задолженностью на конец отчетного периода;</w:t>
      </w:r>
    </w:p>
    <w:bookmarkEnd w:id="29"/>
    <w:bookmarkStart w:name="z6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приобретенных правах требования по займам (микрокредитам) на конец отчетного периода в разрезе кредиторов;</w:t>
      </w:r>
    </w:p>
    <w:bookmarkEnd w:id="30"/>
    <w:bookmarkStart w:name="z6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основных источниках привлеченных денег;</w:t>
      </w:r>
    </w:p>
    <w:bookmarkEnd w:id="31"/>
    <w:bookmarkStart w:name="z6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уставном капитале коллекторского агентства.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33"/>
    <w:bookmarkStart w:name="z6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4"/>
    <w:bookmarkStart w:name="z6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заемщиков и договоров, принятых в работу</w:t>
      </w:r>
    </w:p>
    <w:bookmarkEnd w:id="35"/>
    <w:p>
      <w:pPr>
        <w:spacing w:after="0"/>
        <w:ind w:left="0"/>
        <w:jc w:val="both"/>
      </w:pPr>
      <w:bookmarkStart w:name="z606" w:id="3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количестве заемщиков и договоров, принятых в работу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договоры о досудебном взыскании задолженности)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заключенные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расторгнутые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по которым работа завершена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досудебном взыскании задолженности, действующие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возвращенные, отозванные кредитором из работы коллекторского агентства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погашенные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приняты в работу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приняты в работу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возвращены кредитору, отозваны кредитором из работы коллекторского агентства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 которых погашены в отчетном периоде,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 которых находятся в работе на конец отчетного периода,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841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договоров, принятых в работу</w:t>
            </w:r>
          </w:p>
        </w:tc>
      </w:tr>
    </w:tbl>
    <w:bookmarkStart w:name="z84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заемщиков и договоров, принятых в работу"</w:t>
      </w:r>
      <w:r>
        <w:br/>
      </w:r>
      <w:r>
        <w:rPr>
          <w:rFonts w:ascii="Times New Roman"/>
          <w:b/>
          <w:i w:val="false"/>
          <w:color w:val="000000"/>
        </w:rPr>
        <w:t>(индекс – КА_2.1, периодичность – ежеквартальная)</w:t>
      </w:r>
    </w:p>
    <w:bookmarkEnd w:id="74"/>
    <w:bookmarkStart w:name="z8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заемщиков и договоров, принятых в работу" (далее – Форма).</w:t>
      </w:r>
    </w:p>
    <w:bookmarkEnd w:id="76"/>
    <w:bookmarkStart w:name="z8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77"/>
    <w:bookmarkStart w:name="z8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количестве.</w:t>
      </w:r>
    </w:p>
    <w:bookmarkEnd w:id="78"/>
    <w:bookmarkStart w:name="z8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9"/>
    <w:bookmarkStart w:name="z8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0"/>
    <w:bookmarkStart w:name="z8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количество действующих на начало отчетного периода договоров,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заключенных коллекторским агентством с кредиторами.</w:t>
      </w:r>
    </w:p>
    <w:bookmarkEnd w:id="81"/>
    <w:bookmarkStart w:name="z8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количество договоров о досудебном взыскании задолженности, заключенных коллекторским агентством с кредиторами в течение отчетного периода.</w:t>
      </w:r>
    </w:p>
    <w:bookmarkEnd w:id="82"/>
    <w:bookmarkStart w:name="z8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количество договоров о досудебном взыскании задолженности, расторгнутых в отчетном периоде.</w:t>
      </w:r>
    </w:p>
    <w:bookmarkEnd w:id="83"/>
    <w:bookmarkStart w:name="z8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количество договоров о досудебном взыскании задолженности, по которым работа завершена в отчетном периоде.</w:t>
      </w:r>
    </w:p>
    <w:bookmarkEnd w:id="84"/>
    <w:bookmarkStart w:name="z8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количество договоров о досудебном взыскании задолженности, заключенных коллекторским агентством с кредиторами, по которым работа о досудебном взыскании задолженности не завершена на конец отчетного периода.</w:t>
      </w:r>
    </w:p>
    <w:bookmarkEnd w:id="85"/>
    <w:bookmarkStart w:name="z8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таблицы указывается количество договоров займа (микрокредита), задолженность по которым принята в работу на начало отчетного периода в рамках заключенных коллекторским агентством с кредиторами договоров о досудебном взыскании задолженности.</w:t>
      </w:r>
    </w:p>
    <w:bookmarkEnd w:id="86"/>
    <w:bookmarkStart w:name="z8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таблицы указывается количество договоров займа (микрокредита), задолженность по которым принята в работу в течение отчетного периода в рамках заключенных коллекторским агентством с кредиторами договоров о досудебном взыскании задолженности.</w:t>
      </w:r>
    </w:p>
    <w:bookmarkEnd w:id="87"/>
    <w:bookmarkStart w:name="z8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таблицы указывается количество договоров займа (микрокредита), возвращенных кредитору, отозванных кредитором в отчетном периоде из работы коллекторского агентства.</w:t>
      </w:r>
    </w:p>
    <w:bookmarkEnd w:id="88"/>
    <w:bookmarkStart w:name="z8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таблицы указывается количество договоров займа (микрокредита), задолженность по которым погашена заемщиками в отчетном периоде.</w:t>
      </w:r>
    </w:p>
    <w:bookmarkEnd w:id="89"/>
    <w:bookmarkStart w:name="z8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таблицы указывается количество договоров займа (микрокредита), задолженность по которым принята в работу в рамках заключенных коллекторским агентством с кредиторами договоров о взыскании задолженности в досудебном порядке по состоянию на конец отчетного периода.</w:t>
      </w:r>
    </w:p>
    <w:bookmarkEnd w:id="90"/>
    <w:bookmarkStart w:name="z8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таблицы указывается количество заемщиков, займы (микрокредиты) которых приняты в работу на начало отчетного периода по договорам о досудебном взыскании задолженности.</w:t>
      </w:r>
    </w:p>
    <w:bookmarkEnd w:id="91"/>
    <w:bookmarkStart w:name="z8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таблицы указывается количество заемщиков, займы (микрокредиты) которых приняты в работу в течение отчетного периода по договорам о досудебном взыскании задолженности.</w:t>
      </w:r>
    </w:p>
    <w:bookmarkEnd w:id="92"/>
    <w:bookmarkStart w:name="z8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таблицы указывается количество заемщиков, займы (микрокредиты) которых возвращены кредитору либо отозваны кредитором из работы коллекторского агентства в отчетном периоде по договорам о досудебном взыскании задолженности.</w:t>
      </w:r>
    </w:p>
    <w:bookmarkEnd w:id="93"/>
    <w:bookmarkStart w:name="z8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таблицы указывается количество заемщиков, займы (микрокредиты) которых погашены в отчетном периоде по договорам о досудебном взыскании задолженности.</w:t>
      </w:r>
    </w:p>
    <w:bookmarkEnd w:id="94"/>
    <w:bookmarkStart w:name="z8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таблицы указывается количество заемщиков, займы (микрокредиты) которых находятся в работе по договорам о досудебном взыскании задолженности, на конец отчетного периода.</w:t>
      </w:r>
    </w:p>
    <w:bookmarkEnd w:id="95"/>
    <w:bookmarkStart w:name="z8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11.3, 12.3, 13.3, 14.3, 15.3 таблицы указывается количество заемщиков физических лиц без учета индивидуальных предпринимателей.</w:t>
      </w:r>
    </w:p>
    <w:bookmarkEnd w:id="96"/>
    <w:bookmarkStart w:name="z8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97"/>
    <w:bookmarkStart w:name="z8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4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9"/>
    <w:bookmarkStart w:name="z8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00"/>
    <w:bookmarkStart w:name="z8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01"/>
    <w:bookmarkStart w:name="z87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принятой в работу задолженности</w:t>
      </w:r>
    </w:p>
    <w:bookmarkEnd w:id="102"/>
    <w:p>
      <w:pPr>
        <w:spacing w:after="0"/>
        <w:ind w:left="0"/>
        <w:jc w:val="both"/>
      </w:pPr>
      <w:bookmarkStart w:name="z871" w:id="10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КА_2.2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объемах принятой в работу задолженности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принятой в работу задолженности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принятой в работу задолженности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в отчетном периоде задолженности,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которая возвращена обратно кредитору (отозвана кредитором),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находящейся в работе задолженности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071" w:id="1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принятой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работу задолженности</w:t>
            </w:r>
          </w:p>
        </w:tc>
      </w:tr>
    </w:tbl>
    <w:bookmarkStart w:name="z10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принятой в работу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КА_2.2, периодичность – ежеквартальная)</w:t>
      </w:r>
    </w:p>
    <w:bookmarkEnd w:id="136"/>
    <w:bookmarkStart w:name="z10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10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объемах принятой в работу задолженности" (далее – Форма).</w:t>
      </w:r>
    </w:p>
    <w:bookmarkEnd w:id="138"/>
    <w:bookmarkStart w:name="z10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39"/>
    <w:bookmarkStart w:name="z10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140"/>
    <w:bookmarkStart w:name="z10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41"/>
    <w:bookmarkStart w:name="z10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2"/>
    <w:bookmarkStart w:name="z10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сумма задолженности, принятой в работу на начало отчетного периода по договорам,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в том числе сумма основного долга и (или) начисленного вознаграждения, неустойки (штраф, пеня), комиссии и иных платежей.</w:t>
      </w:r>
    </w:p>
    <w:bookmarkEnd w:id="143"/>
    <w:bookmarkStart w:name="z10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принятая в отчетном периоде в работу сумма задолженности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144"/>
    <w:bookmarkStart w:name="z10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сумма погашенной заемщиками в отчетном периоде задолженности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145"/>
    <w:bookmarkStart w:name="z10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сумма задолженности, которая возвращена обратно кредитору либо отозвана кредитором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146"/>
    <w:bookmarkStart w:name="z10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остаток задолженности, принятой в работу, на конец отчетного периода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147"/>
    <w:bookmarkStart w:name="z10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49"/>
    <w:bookmarkStart w:name="z10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50"/>
    <w:bookmarkStart w:name="z108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принятых займах (микрокредитах) с просроченной задолженностью на конец отчетного периода</w:t>
      </w:r>
    </w:p>
    <w:bookmarkEnd w:id="151"/>
    <w:p>
      <w:pPr>
        <w:spacing w:after="0"/>
        <w:ind w:left="0"/>
        <w:jc w:val="both"/>
      </w:pPr>
      <w:bookmarkStart w:name="z1089" w:id="15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КА_2.3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принятых займах (микрокредитах) с просроченной задолженностью на конец отчетного периода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юридическим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индивидуальным предпринимателям, по которым просроченная задолженность составляет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физическим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Микрофинансовые организации</w:t>
            </w:r>
          </w:p>
          <w:bookmarkEnd w:id="17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Ломбарды</w:t>
            </w:r>
          </w:p>
          <w:bookmarkEnd w:id="17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товарищества</w:t>
            </w:r>
          </w:p>
          <w:bookmarkEnd w:id="17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18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организации</w:t>
            </w:r>
          </w:p>
          <w:bookmarkEnd w:id="18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bookmarkStart w:name="z1267" w:id="1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(микрокредитах) с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задолженностью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bookmarkStart w:name="z126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принятых займах (микрокредитах) с просроченной задолженностью на конец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(индекс – КА_2.3, периодичность – ежеквартальная)</w:t>
      </w:r>
    </w:p>
    <w:bookmarkEnd w:id="190"/>
    <w:bookmarkStart w:name="z127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127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принятых займах (микрокредитах) с просроченной задолженностью на конец отчетного периода" (далее – Форма).</w:t>
      </w:r>
    </w:p>
    <w:bookmarkEnd w:id="192"/>
    <w:bookmarkStart w:name="z12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93"/>
    <w:bookmarkStart w:name="z127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194"/>
    <w:bookmarkStart w:name="z12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95"/>
    <w:bookmarkStart w:name="z127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6"/>
    <w:bookmarkStart w:name="z127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указываются сведения о принятых займах (микрокредитах) с просроченной задолженностью на конец отчетного периода.</w:t>
      </w:r>
    </w:p>
    <w:bookmarkEnd w:id="197"/>
    <w:bookmarkStart w:name="z127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таблицы указываются принятые в работу займы (микрокредиты), выданные кредитором юридическим лицам,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этом,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198"/>
    <w:bookmarkStart w:name="z12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таблицы указываются принятые в работу займы (микрокредиты), выданные кредитором индивидуальным предпринимателям,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199"/>
    <w:bookmarkStart w:name="z12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таблицы указываются принятые в работу займы (микрокредиты), выданные кредитором физическим лицам (без учета индивидуальных предпринимателей),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200"/>
    <w:bookmarkStart w:name="z12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кредитором понимается банк второго уровня, организация, осуществляющая отдельные виды банковских операций, микрофинансовая организация, кредитное товарищество, ломбард, иные организации или физические лица, заключившие договор займа (микрокредита) с заемщиком.</w:t>
      </w:r>
    </w:p>
    <w:bookmarkEnd w:id="201"/>
    <w:bookmarkStart w:name="z12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202"/>
    <w:bookmarkStart w:name="z12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04"/>
    <w:bookmarkStart w:name="z12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05"/>
    <w:bookmarkStart w:name="z128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принятых займах (микрокредитах) на конец отчетного периода в разрезе кредиторов</w:t>
      </w:r>
    </w:p>
    <w:bookmarkEnd w:id="206"/>
    <w:p>
      <w:pPr>
        <w:spacing w:after="0"/>
        <w:ind w:left="0"/>
        <w:jc w:val="both"/>
      </w:pPr>
      <w:bookmarkStart w:name="z1286" w:id="20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КА_2.4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принятых займах (микрокредитах) на конец отчетного периода в разрезе кредиторов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кредитора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задолженностью, на конец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займа (микрокредита), принятых в работу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(микрокредиты), которых приняты в работу, на конец отчетного периода,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принятой в работу задолженности на конец отчетного периода, в том числе (в тысячах тенге):</w:t>
            </w:r>
          </w:p>
          <w:bookmarkEnd w:id="22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398" w:id="2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(микрокредитах)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кредиторов</w:t>
            </w:r>
          </w:p>
        </w:tc>
      </w:tr>
    </w:tbl>
    <w:bookmarkStart w:name="z140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принятых займах (микрокредитах) на конец отчетного периода в разрезе кредиторов"</w:t>
      </w:r>
      <w:r>
        <w:br/>
      </w:r>
      <w:r>
        <w:rPr>
          <w:rFonts w:ascii="Times New Roman"/>
          <w:b/>
          <w:i w:val="false"/>
          <w:color w:val="000000"/>
        </w:rPr>
        <w:t>(индекс – КА_2.4, периодичность – ежеквартальная)</w:t>
      </w:r>
    </w:p>
    <w:bookmarkEnd w:id="229"/>
    <w:bookmarkStart w:name="z140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"/>
    <w:bookmarkStart w:name="z14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принятых займах (микрокредитах) на конец отчетного периода в разрезе кредиторов" (далее – Форма).</w:t>
      </w:r>
    </w:p>
    <w:bookmarkEnd w:id="231"/>
    <w:bookmarkStart w:name="z140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32"/>
    <w:bookmarkStart w:name="z140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 и в тысячах тенге.</w:t>
      </w:r>
    </w:p>
    <w:bookmarkEnd w:id="233"/>
    <w:bookmarkStart w:name="z14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34"/>
    <w:bookmarkStart w:name="z140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5"/>
    <w:bookmarkStart w:name="z14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таблицы указывается наименование кредитора, с которым заключен договор, предметом которого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 Если кредитором является физическое лицо, указываются фамилия, имя и отчество (при его наличии).</w:t>
      </w:r>
    </w:p>
    <w:bookmarkEnd w:id="236"/>
    <w:bookmarkStart w:name="z14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указываются сведения о количестве договоров о досудебном взыскании задолженности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237"/>
    <w:bookmarkStart w:name="z14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таблицы указываются сведения о количестве договоров займа (микрокредита), принятых в работу по договорам о досудебном взыскании задолженности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238"/>
    <w:bookmarkStart w:name="z14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6, 7 таблицы указываются сведения о количестве заемщиков, займы (микрокредиты) которых приняты в работу, на конец отчетного периода, в том числе: юридических лиц, индивидуальных предпринимателей и физических лиц (без учета индивидуальных предпринимателей),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239"/>
    <w:bookmarkStart w:name="z141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8, 9, 10, 11 таблицы указываются сведения о сумме принятой в работу задолженности по состоянию на конец отчетного периода, в том числе суммы основного долга и (или) начисленного вознаграждения, неустойки (штраф, пеня), комиссии и иных платежей,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240"/>
    <w:bookmarkStart w:name="z141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</w:t>
      </w:r>
    </w:p>
    <w:bookmarkEnd w:id="241"/>
    <w:bookmarkStart w:name="z14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242"/>
    <w:bookmarkStart w:name="z14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44"/>
    <w:bookmarkStart w:name="z14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45"/>
    <w:bookmarkStart w:name="z141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и количестве заемщиков по приобретенной задолженности</w:t>
      </w:r>
    </w:p>
    <w:bookmarkEnd w:id="246"/>
    <w:p>
      <w:pPr>
        <w:spacing w:after="0"/>
        <w:ind w:left="0"/>
        <w:jc w:val="both"/>
      </w:pPr>
      <w:bookmarkStart w:name="z1418" w:id="24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КА_3.1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договорах и количестве заемщиков по приобретенной задолженности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уступки прав требования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уступки прав требования, заключенные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требования, которые расторгнуты и (или) уступлены иному лицу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требования, исполненные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права требования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требования, которые возвращены обратно и (или) уступлены иному лицу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 и (или) прощенные в отчетном периоде обязательства по приобретенным правам требования в рамках договоров уступки прав требования, заключенных коллекторским агентством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проданы (обратно возвращены)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задолженность которых была погашена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предприниматели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657" w:id="2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 по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</w:tbl>
    <w:bookmarkStart w:name="z165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договорах и количестве заемщиков по приобретенной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КА_3.1, периодичность – ежеквартальная)</w:t>
      </w:r>
    </w:p>
    <w:bookmarkEnd w:id="285"/>
    <w:bookmarkStart w:name="z166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16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договорах и количестве заемщиков по приобретенной задолженности" (далее – Форма).</w:t>
      </w:r>
    </w:p>
    <w:bookmarkEnd w:id="287"/>
    <w:bookmarkStart w:name="z166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88"/>
    <w:bookmarkStart w:name="z16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количестве.</w:t>
      </w:r>
    </w:p>
    <w:bookmarkEnd w:id="289"/>
    <w:bookmarkStart w:name="z16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90"/>
    <w:bookmarkStart w:name="z166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1"/>
    <w:bookmarkStart w:name="z16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количество договоров уступки прав требования на начало отчетного периода, заключенных коллекторским агентством с кредиторами.</w:t>
      </w:r>
    </w:p>
    <w:bookmarkEnd w:id="292"/>
    <w:bookmarkStart w:name="z166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количество договоров уступки прав требования, заключенных коллекторским агентством с кредиторами в течение отчетного периода.</w:t>
      </w:r>
    </w:p>
    <w:bookmarkEnd w:id="293"/>
    <w:bookmarkStart w:name="z16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количество договоров уступки прав требования, которые расторгнуты и (или) уступлены иному лицу в отчетном периоде.</w:t>
      </w:r>
    </w:p>
    <w:bookmarkEnd w:id="294"/>
    <w:bookmarkStart w:name="z16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количество исполненных в отчетном периоде договоров уступки прав требования.</w:t>
      </w:r>
    </w:p>
    <w:bookmarkEnd w:id="295"/>
    <w:bookmarkStart w:name="z16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количество договоров уступки прав требования на конец отчетного периода.</w:t>
      </w:r>
    </w:p>
    <w:bookmarkEnd w:id="296"/>
    <w:bookmarkStart w:name="z16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таблицы указывается количество приобретенных прав требования на начало отчетного периода в рамках договоров уступки прав требования, заключенных коллекторским агентством с кредиторами.</w:t>
      </w:r>
    </w:p>
    <w:bookmarkEnd w:id="297"/>
    <w:bookmarkStart w:name="z167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таблицы указывается количество приобретенных прав требования в отчетном периоде в рамках договоров уступки прав требования, заключенных коллекторским агентством с кредиторами.</w:t>
      </w:r>
    </w:p>
    <w:bookmarkEnd w:id="298"/>
    <w:bookmarkStart w:name="z167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таблицы указывается количество прав требования, которые возвращены обратно и (или) уступлены иному лицу в отчетном периоде.</w:t>
      </w:r>
    </w:p>
    <w:bookmarkEnd w:id="299"/>
    <w:bookmarkStart w:name="z167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таблицы указывается количество исполненных и (или) прощенных в отчетном периоде обязательств по приобретенным правам требования в рамках договоров уступки прав требования, заключенных коллекторским агентством с кредиторами.</w:t>
      </w:r>
    </w:p>
    <w:bookmarkEnd w:id="300"/>
    <w:bookmarkStart w:name="z16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таблицы указывается количество действующих на конец отчетного периода приобретенных прав требования в рамках договоров уступки прав требования, заключенных коллекторским агентством с кредиторами.</w:t>
      </w:r>
    </w:p>
    <w:bookmarkEnd w:id="301"/>
    <w:bookmarkStart w:name="z16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таблицы указывается количество должников, права требования по задолженности к которым были приобретены на начало отчетного периода в рамках договоров уступки прав требований.</w:t>
      </w:r>
    </w:p>
    <w:bookmarkEnd w:id="302"/>
    <w:bookmarkStart w:name="z167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таблицы указывается количество должников, права требования по задолженности к которым были приобретены в течение отчетного периода в рамках договоров уступки прав требования.</w:t>
      </w:r>
    </w:p>
    <w:bookmarkEnd w:id="303"/>
    <w:bookmarkStart w:name="z16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таблицы указывается количество должников, права требования по задолженности к которым уступлены (обратно возвращены) в течение отчетного периода в рамках договоров уступки прав требования.</w:t>
      </w:r>
    </w:p>
    <w:bookmarkEnd w:id="304"/>
    <w:bookmarkStart w:name="z16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таблицы указывается количество должников, задолженность которых была погашена в течение отчетного периода.</w:t>
      </w:r>
    </w:p>
    <w:bookmarkEnd w:id="305"/>
    <w:bookmarkStart w:name="z168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таблицы указывается количество должников, права требования по задолженности к которым были приобретены на конец отчетного периода в рамках договоров уступки прав требования.</w:t>
      </w:r>
    </w:p>
    <w:bookmarkEnd w:id="306"/>
    <w:bookmarkStart w:name="z16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11.3, 12.3, 13.3, 14.3, 15.3 таблицы указывается количество заемщиков физических лиц без учета индивидуальных предпринимателей.</w:t>
      </w:r>
    </w:p>
    <w:bookmarkEnd w:id="307"/>
    <w:bookmarkStart w:name="z16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договор уступки прав требования заключен с другим коллекторским агентством,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Форма, предназначенная для сбора 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7 –в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309"/>
    <w:bookmarkStart w:name="z16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10"/>
    <w:bookmarkStart w:name="z168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приобретенной задолженности</w:t>
      </w:r>
    </w:p>
    <w:bookmarkEnd w:id="311"/>
    <w:p>
      <w:pPr>
        <w:spacing w:after="0"/>
        <w:ind w:left="0"/>
        <w:jc w:val="both"/>
      </w:pPr>
      <w:bookmarkStart w:name="z1686" w:id="31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КА_3.2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объемах приобретенной задолженности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приобретенных прав требования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приобретенных прав требования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задолженности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которая возвращена обратно кредитору и (или) уступлена иному лицу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приобретенным правам требования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890" w:id="3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</w:tbl>
    <w:bookmarkStart w:name="z189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приобретенной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КА_3.2, периодичность – ежеквартальная)</w:t>
      </w:r>
    </w:p>
    <w:bookmarkEnd w:id="345"/>
    <w:bookmarkStart w:name="z18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6"/>
    <w:bookmarkStart w:name="z18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объемах приобретенной задолженности" (далее – Форма).</w:t>
      </w:r>
    </w:p>
    <w:bookmarkEnd w:id="347"/>
    <w:bookmarkStart w:name="z18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348"/>
    <w:bookmarkStart w:name="z18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349"/>
    <w:bookmarkStart w:name="z18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50"/>
    <w:bookmarkStart w:name="z189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1"/>
    <w:bookmarkStart w:name="z18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сумма приобретенных прав требования на начало отчетного периода в рамках договоров уступки прав требования, в том числе сумма основного долга и (или) начисленного вознаграждения, неустойки (штраф, пеня), комиссии и иных платежей.</w:t>
      </w:r>
    </w:p>
    <w:bookmarkEnd w:id="352"/>
    <w:bookmarkStart w:name="z19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сумма приобретенных в течение отчетного периода прав требования в рамках договоров уступки прав требования, в том числе сумма основного долга и (или) начисленного вознаграждения, неустойки (штраф, пеня), комиссии и иных платежей.</w:t>
      </w:r>
    </w:p>
    <w:bookmarkEnd w:id="353"/>
    <w:bookmarkStart w:name="z19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сумма погашенной задолженности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354"/>
    <w:bookmarkStart w:name="z19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сумма задолженности, которая возвращена обратно кредитору и (или) уступлена иному лицу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355"/>
    <w:bookmarkStart w:name="z19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остаток задолженности по приобретенным правам требования на конец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356"/>
    <w:bookmarkStart w:name="z19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190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8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0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359"/>
    <w:bookmarkStart w:name="z190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60"/>
    <w:bookmarkStart w:name="z190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приобретенных правах требования с просроченной задолженностью на конец отчетного периода</w:t>
      </w:r>
    </w:p>
    <w:bookmarkEnd w:id="361"/>
    <w:p>
      <w:pPr>
        <w:spacing w:after="0"/>
        <w:ind w:left="0"/>
        <w:jc w:val="both"/>
      </w:pPr>
      <w:bookmarkStart w:name="z1910" w:id="36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КА_3.3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приобретенных правах требования с просроченной задолженностью на конец отчетного периода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юридическим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индивидуальным предпринимателям, по которым просроченная задолженность составляет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физическим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Микрофинансовые организации</w:t>
            </w:r>
          </w:p>
          <w:bookmarkEnd w:id="38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3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5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Ломбарды</w:t>
            </w:r>
          </w:p>
          <w:bookmarkEnd w:id="3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3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0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товарищества</w:t>
            </w:r>
          </w:p>
          <w:bookmarkEnd w:id="39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3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08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</w:t>
            </w:r>
          </w:p>
          <w:bookmarkEnd w:id="39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3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09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организации</w:t>
            </w:r>
          </w:p>
          <w:bookmarkEnd w:id="39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4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1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</w:t>
            </w:r>
          </w:p>
          <w:bookmarkEnd w:id="40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4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1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  <w:bookmarkEnd w:id="40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4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2135" w:id="4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приобретенных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с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задолженностью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bookmarkStart w:name="z213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приобретенных правах требования с просроченной задолженностью на конец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(индекс – КА_3.3, периодичность – ежеквартальная)</w:t>
      </w:r>
    </w:p>
    <w:bookmarkEnd w:id="411"/>
    <w:bookmarkStart w:name="z213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"/>
    <w:bookmarkStart w:name="z21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приобретенных правах требования с просроченной задолженностью на конец отчетного периода" (далее – Форма).</w:t>
      </w:r>
    </w:p>
    <w:bookmarkEnd w:id="413"/>
    <w:bookmarkStart w:name="z21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414"/>
    <w:bookmarkStart w:name="z21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415"/>
    <w:bookmarkStart w:name="z21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16"/>
    <w:bookmarkStart w:name="z214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7"/>
    <w:bookmarkStart w:name="z21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указываются сведения о приобретенных правах требования с просроченной задолженностью на конец отчетного периода.</w:t>
      </w:r>
    </w:p>
    <w:bookmarkEnd w:id="418"/>
    <w:bookmarkStart w:name="z21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таблицы указывается сумма приобретенных прав требования по займам (микрокредитам) с просрочкой платежа, выданные кредитором юридическим лицам,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419"/>
    <w:bookmarkStart w:name="z21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таблицы указывается сумма приобретенных прав требования по займам (микрокредитам) с просрочкой платежа, выданные кредитором индивидуальным предпринимателям,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420"/>
    <w:bookmarkStart w:name="z21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таблицы указывается сумма приобретенных прав требования по займам (микрокредитам) с просрочкой платежа, выданные кредитором физическим лицам (без учета индивидуальных предпринимателей),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421"/>
    <w:bookmarkStart w:name="z21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таблицы указывается остаток приобретенных прав требования на конец отчетного периода.</w:t>
      </w:r>
    </w:p>
    <w:bookmarkEnd w:id="422"/>
    <w:bookmarkStart w:name="z21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кредитором понимается банк второго уровня, микрофинансовая организация, кредитное товарищество, ломбард, организация, осуществляющая отдельные виды банковских операций, иные организации или физические лица, заключившие договор займа (микрокредита) с заемщиком.</w:t>
      </w:r>
    </w:p>
    <w:bookmarkEnd w:id="423"/>
    <w:bookmarkStart w:name="z21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424"/>
    <w:bookmarkStart w:name="z21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15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9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427"/>
    <w:bookmarkStart w:name="z21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28"/>
    <w:bookmarkStart w:name="z215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приобретенных правах требования по займам (микрокредитам) на конец отчетного периода в разрезе кредиторов</w:t>
      </w:r>
    </w:p>
    <w:bookmarkEnd w:id="429"/>
    <w:p>
      <w:pPr>
        <w:spacing w:after="0"/>
        <w:ind w:left="0"/>
        <w:jc w:val="both"/>
      </w:pPr>
      <w:bookmarkStart w:name="z2157" w:id="43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КА_3.4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приобретенных правах требования по займам (микрокредитам) на конец отчетного периода в разрезе кредиторов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уступки прав требования на конец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договоров банковского займа (микрокредита), права требования по которым приобретены на конец отчетного периода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по которым уступленные права требования по договорам займа (микрокредита) приобретены на конец отчетного периода,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приобретенным правам требования на конец отчетного периода, в том числе (в тысячах тенге):</w:t>
            </w:r>
          </w:p>
          <w:bookmarkEnd w:id="45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  <w:bookmarkEnd w:id="4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2291" w:id="4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приобретенных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(микрокредитам)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кредиторов</w:t>
            </w:r>
          </w:p>
        </w:tc>
      </w:tr>
    </w:tbl>
    <w:bookmarkStart w:name="z229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приобретенных правах требования по займам (микрокредитам) на конец отчетного периода в разрезе кредиторов"</w:t>
      </w:r>
      <w:r>
        <w:br/>
      </w:r>
      <w:r>
        <w:rPr>
          <w:rFonts w:ascii="Times New Roman"/>
          <w:b/>
          <w:i w:val="false"/>
          <w:color w:val="000000"/>
        </w:rPr>
        <w:t>(индекс – КА_3.4, периодичность – ежеквартальная)</w:t>
      </w:r>
    </w:p>
    <w:bookmarkEnd w:id="455"/>
    <w:bookmarkStart w:name="z229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6"/>
    <w:bookmarkStart w:name="z229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приобретенных правах требования по займам (микрокредитам) на конец отчетного периода в разрезе кредиторов" (далее – Форма).</w:t>
      </w:r>
    </w:p>
    <w:bookmarkEnd w:id="457"/>
    <w:bookmarkStart w:name="z229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458"/>
    <w:bookmarkStart w:name="z229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 и в тысячах тенге.</w:t>
      </w:r>
    </w:p>
    <w:bookmarkEnd w:id="459"/>
    <w:bookmarkStart w:name="z229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60"/>
    <w:bookmarkStart w:name="z229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1"/>
    <w:bookmarkStart w:name="z230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таблицы указывается наименование кредитора, с которым заключен договор уступки прав требования по договорам займа (микрокредита)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 Если кредитором является физическое лицо, указываются фамилия, имя и отчество (при его наличии).</w:t>
      </w:r>
    </w:p>
    <w:bookmarkEnd w:id="462"/>
    <w:bookmarkStart w:name="z230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указываются сведения о количестве договоров уступки прав требования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463"/>
    <w:bookmarkStart w:name="z230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таблицы указываются сведения о количестве договоров займа (микрокредита), права требования, по которым приобретены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464"/>
    <w:bookmarkStart w:name="z23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6, 7 таблицы указывается количество заемщиков, по которым уступленные права требования по договору займа (микрокредита) приобретены на конец отчетного периода, в том числе: юридических лиц, индивидуальных предпринимателей и физических лиц (без учета индивидуальных предпринимателей),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465"/>
    <w:bookmarkStart w:name="z23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8, 9, 10, 11 таблицы указываются сведения о сумме задолженности по приобретенным правам требования по состоянию на конец отчетного периода, в том числе сумма основного долга и (или) начисленного вознаграждения, неустойки (штраф, пеня), комиссии и иных платежей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466"/>
    <w:bookmarkStart w:name="z230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467"/>
    <w:bookmarkStart w:name="z230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30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10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470"/>
    <w:bookmarkStart w:name="z23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71"/>
    <w:bookmarkStart w:name="z231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472"/>
    <w:p>
      <w:pPr>
        <w:spacing w:after="0"/>
        <w:ind w:left="0"/>
        <w:jc w:val="both"/>
      </w:pPr>
      <w:bookmarkStart w:name="z2312" w:id="47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КА_4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основных источниках привлеченных денег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(до 1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 (указать какие)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(до 1 года)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76" w:id="5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денег</w:t>
            </w:r>
          </w:p>
        </w:tc>
      </w:tr>
    </w:tbl>
    <w:bookmarkStart w:name="z257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основных источниках привлеченных денег"</w:t>
      </w:r>
      <w:r>
        <w:br/>
      </w:r>
      <w:r>
        <w:rPr>
          <w:rFonts w:ascii="Times New Roman"/>
          <w:b/>
          <w:i w:val="false"/>
          <w:color w:val="000000"/>
        </w:rPr>
        <w:t>(индекс – КА_4, периодичность – ежеквартальная)</w:t>
      </w:r>
    </w:p>
    <w:bookmarkEnd w:id="514"/>
    <w:bookmarkStart w:name="z257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5"/>
    <w:bookmarkStart w:name="z258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основных источниках привлеченных денег" (далее – Форма).</w:t>
      </w:r>
    </w:p>
    <w:bookmarkEnd w:id="516"/>
    <w:bookmarkStart w:name="z258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517"/>
    <w:bookmarkStart w:name="z258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518"/>
    <w:bookmarkStart w:name="z258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19"/>
    <w:bookmarkStart w:name="z258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20"/>
    <w:bookmarkStart w:name="z258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коллекторские агентства раскрывают десять крупнейших кредиторов коллекторского агентства в разрезе физических и юридических лиц (крупнейшими кредиторами коллекторского агентства являются организации, предоставившие наибольший размер кредита по сравнению с остальными, в порядке убывания). При этом, если у коллекторского агентства имеются обязательства перед юридическим лицом, которое входит в число десяти крупнейших кредиторов коллекторского агентства, и обязательства перед крупными акционерами или дочерними организациями данного лица, необходимо также указывать сведения по крупным акционерам или дочерним организациям в соответствующих подпунктах.</w:t>
      </w:r>
    </w:p>
    <w:bookmarkEnd w:id="521"/>
    <w:bookmarkStart w:name="z258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у коллекторского агентства имеются обязательства перед юридическим лицом и его крупными акционерами или дочерними организациями, которые в совокупности входят в число десяти крупнейших кредиторов, коллекторское агентство указывает сведения по данному юридическому лицу и его крупным акционерам или дочерним организациям.</w:t>
      </w:r>
    </w:p>
    <w:bookmarkEnd w:id="522"/>
    <w:bookmarkStart w:name="z258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кредитором коллекторского агентства является группа связанных лиц, включающая юридическое лицо, его крупных участников и (или) дочерние организации, то рассматривается совокупная сумма обязательств коллекторского агентства перед указанными лицами. При этом группа связанных лиц указывается в подпунктах к основному кредитору.</w:t>
      </w:r>
    </w:p>
    <w:bookmarkEnd w:id="523"/>
    <w:bookmarkStart w:name="z258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указывается балансовая стоимость привлеченных коллекторским агентством денег, с учетом начисленного вознаграждения, положительных (отрицательных) корректировок, дисконтов и премий.</w:t>
      </w:r>
    </w:p>
    <w:bookmarkEnd w:id="5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11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9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526"/>
    <w:bookmarkStart w:name="z259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27"/>
    <w:bookmarkStart w:name="z259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капитале коллекторского агентства</w:t>
      </w:r>
    </w:p>
    <w:bookmarkEnd w:id="528"/>
    <w:p>
      <w:pPr>
        <w:spacing w:after="0"/>
        <w:ind w:left="0"/>
        <w:jc w:val="both"/>
      </w:pPr>
      <w:bookmarkStart w:name="z2594" w:id="52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КА_6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уставном капитале коллекторского агентства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bookmarkEnd w:id="5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  <w:bookmarkEnd w:id="5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07" w:id="53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коллекторского агентства</w:t>
            </w:r>
          </w:p>
        </w:tc>
      </w:tr>
    </w:tbl>
    <w:bookmarkStart w:name="z260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уставном капитале коллекторского агентства"</w:t>
      </w:r>
      <w:r>
        <w:br/>
      </w:r>
      <w:r>
        <w:rPr>
          <w:rFonts w:ascii="Times New Roman"/>
          <w:b/>
          <w:i w:val="false"/>
          <w:color w:val="000000"/>
        </w:rPr>
        <w:t>(индекс – КА_6, периодичность – ежеквартальная)</w:t>
      </w:r>
    </w:p>
    <w:bookmarkEnd w:id="535"/>
    <w:bookmarkStart w:name="z261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6"/>
    <w:bookmarkStart w:name="z261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уставном капитале коллекторского агентства" (далее – Форма).</w:t>
      </w:r>
    </w:p>
    <w:bookmarkEnd w:id="537"/>
    <w:bookmarkStart w:name="z261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538"/>
    <w:bookmarkStart w:name="z261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 по состоянию на конец отчетного периода. Данные в Форме указываются в тысячах тенге.</w:t>
      </w:r>
    </w:p>
    <w:bookmarkEnd w:id="539"/>
    <w:bookmarkStart w:name="z261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40"/>
    <w:bookmarkStart w:name="z261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1"/>
    <w:bookmarkStart w:name="z261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уставном капитале, отраженные в бухгалтерском учете коллекторского агентства.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61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коллекторским агентством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12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1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4"/>
    <w:bookmarkStart w:name="z262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коллекторским агентством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 и определяют порядок представления отчетности коллекторским агентством.</w:t>
      </w:r>
    </w:p>
    <w:bookmarkEnd w:id="545"/>
    <w:bookmarkStart w:name="z262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</w:t>
      </w:r>
    </w:p>
    <w:bookmarkEnd w:id="546"/>
    <w:bookmarkStart w:name="z262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территориальный филиал Национального Банка Республики Казахстан (по месту нахождения коллекторского агентства) в электронном формате посредством использования информационной системы "Веб-портал Национального Банка Республики Казахстан".</w:t>
      </w:r>
    </w:p>
    <w:bookmarkEnd w:id="547"/>
    <w:bookmarkStart w:name="z262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в отчетности указываются в национальной валюте Республики Казахстан – тенге.</w:t>
      </w:r>
    </w:p>
    <w:bookmarkEnd w:id="548"/>
    <w:bookmarkStart w:name="z262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приказа Министра финансов Республики Казахстан от 22 февраля 2013 года № 99 "О порядке определения рыночного курса обмена валюты", зарегистрированных в Реестре государственной регистрации нормативных правовых актов под № 8378.</w:t>
      </w:r>
    </w:p>
    <w:bookmarkEnd w:id="549"/>
    <w:bookmarkStart w:name="z262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Единица измерения, используемая при составлении отчетности, устанавливается в тысячах тенге. Сумма менее 500 (пятисот) тенге в отчете округляется до 0 (нуля), а сумма, равная 500 (пятистам) тенге и выше, округляется до 1000 (тысячи) тенге.</w:t>
      </w:r>
    </w:p>
    <w:bookmarkEnd w:id="550"/>
    <w:bookmarkStart w:name="z262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на бумажном носителе подписывается руководителем или лицом, на которое возложена функция по подписанию отчета, и исполнителем и хранится в коллекторском агентстве.</w:t>
      </w:r>
    </w:p>
    <w:bookmarkEnd w:id="551"/>
    <w:bookmarkStart w:name="z262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Идентичность данных, представляемых в электронном формате, данным на бумажном носителе обеспечивается руководителем (на период его отсутствия – лицом, на которое возложена функция по подписанию отчета).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