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9c1c" w14:textId="4909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20 июля 2017 года № 486. Зарегистрирован в Министерстве юстиции Республики Казахстан 24 августа 2017 года № 15546.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транспорта и коммуникаций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транспорта и коммуникаций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марта 2007 года № 70 "Об утверждении Правил предоставления услуг локомотивной тяги" (зарегистрирован в Реестре государственной регистрации нормативных правовых актов за № 4619, опубликован в 2007 году в Бюллетене нормативных правовых актов центральных исполнительных и иных государственных органов Республики Казахстан):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локомотивной тяги, утвержденных указанным приказом: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маневровая работа - перемещение вагонов при их обработке, сортировке, роспуске, подаче-уборке под погрузку, выгрузку, на пути (с пути) ремонта, на взвешивание, при формировании, расформировании поездов; перестановка подвижного состава с одного пути на другой, движение локомотивов в пределах станции, перемещение специального подвижного состава, тяговых транспортных средств (локомотивов или моторвагонных подвижных составов);";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3 марта 2011 года № 110 "Об утверждении Правил технологического взаимодействия участников перевозочного процесса" (зарегистрирован в Реестре государственной регистрации нормативных правовых актов за № 6865, опубликован 27 апреля 2011 года в газете "Казахстанская правда"):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технологического взаимодействия участников перевозочного процесса,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Ветвевладельцы и контрагенты, не имеющие собственного тягового транспортного средства (локомотива) пользуются услугами локомотивной тяги на основании договора, заключаемого с оператором локомотивной тяги для маневровых и хозяйственных работ (формирования, расформирования поездов, подачи-уборки и перестановки вагонов к местам погрузки/выгрузки и других технологических целей, не связанных с перевозочным процессом).".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мая 2011 года № 291 "Об утверждении Инструкции по движению поездов и маневровой работе на железнодорожном транспорте" (зарегистрирован в Реестре государственной регистрации нормативных правовых актов за № 7021, опубликован в 2011 году в Бюллетене нормативных правовых актов центральных исполнительных и иных государственных органов Республики Казахстан):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движению поездов и маневровой работе на железнодорожном транспорте Республики Казахстан, утвержденной указанным приказом: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"Ключи-жезлы могут использоваться также для организации подачи-уборки вагонов на подъездные пути, примыкающие на перегонах, и при движении за отправленным поездом хозяйственных поездов с последующим возвращением их на станцию отправления.";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При необходимости подачи-уборки вагонов на примыкание, не обслуживаемое вспомогательным постом, с возвращением локомотива на станцию отправления или дальнейшим следованием до соседней станции машинисту выдается жезл с ключом от контрольного замка стрелки примыкания. Дежурный по соседней станции извещается как об отправлении локомотива для подачи-уборки вагонов на примыкание, так и о возвращении на станцию.";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"546. Вагоны с взрывчатыми материалами в поездах и при маневрах, а также при подаче-уборке на подъездные пути предприятий и организаций должны иметь прикрытие в соответствии с нормами, предусмотренными Приложением 88 настоящей Инструкции.";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"548. В местных инструкциях по обслуживанию подъездных путей, принимающих под выгрузку или отправляющих вагоны с взрывчатыми материалами, должны быть определены маршруты подачи-уборки таких вагонов, скорость передвижения маневровых составов с ними, следования через переезды и охрана маршрутов, а также другие меры, необходимые для обеспечения безопасности в зависимости от местных условий. Подача-уборка вагонов с взрывчатыми материалами на подъездные пути арсеналов, баз и складов производится, как правило, тепловозами.";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редакции согласно приложению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 и маневровой работе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</w:t>
      </w:r>
      <w:r>
        <w:br/>
      </w:r>
      <w:r>
        <w:rPr>
          <w:rFonts w:ascii="Times New Roman"/>
          <w:b/>
          <w:i w:val="false"/>
          <w:color w:val="000000"/>
        </w:rPr>
        <w:t>прикрытия в поездах и при маневрах для вагонов, загруженных опасными грузами класса 1 (взрывчатыми материалами)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0"/>
        <w:gridCol w:w="505"/>
        <w:gridCol w:w="505"/>
      </w:tblGrid>
      <w:tr>
        <w:trPr>
          <w:trHeight w:val="30" w:hRule="atLeast"/>
        </w:trPr>
        <w:tc>
          <w:tcPr>
            <w:tcW w:w="1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которых требуется прикрытие</w:t>
            </w:r>
          </w:p>
          <w:bookmarkEnd w:id="3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прикрытия по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прикрытия по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схеме 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схеме Б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ведущего локомотива: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крытых специализированных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взрывчатыми материалами (независимо от вида тяги и топлива):</w:t>
            </w:r>
          </w:p>
          <w:bookmarkEnd w:id="3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 и полувагонов с взрывчатыми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паровоза на твердом топливе;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видов локомотивов</w:t>
            </w:r>
          </w:p>
          <w:bookmarkEnd w:id="3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хвоста поезда с учетом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вагона, в том числе при подталкивании</w:t>
            </w:r>
          </w:p>
          <w:bookmarkEnd w:id="3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вагонов, занятых личным составом эшелона</w:t>
            </w:r>
          </w:p>
          <w:bookmarkEnd w:id="3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подвижного состава (вагонов, локомотивов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недействующем состоянии, кранов и других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железнодорожном ходу) с проводниками,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выделенными работниками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грузов, караулами, нарядами охраны</w:t>
            </w:r>
          </w:p>
          <w:bookmarkEnd w:id="3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вагонов с опасными грузами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с опасными грузами классов 2,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5 и подкласса 6.1)</w:t>
            </w:r>
          </w:p>
          <w:bookmarkEnd w:id="40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вагонов с опасными грузами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4, 5 и подкласса 6.1</w:t>
            </w:r>
          </w:p>
          <w:bookmarkEnd w:id="41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порожних цистерн,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перевозки опасных грузов</w:t>
            </w:r>
          </w:p>
          <w:bookmarkEnd w:id="42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вагонов с взрывчатыми материалами с условными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115, 119, 121, 126, 128, 130, 134, 137, 141, 143,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148, 154, 155, 156, 167, 168, 176, 179, 182, 199</w:t>
            </w:r>
          </w:p>
          <w:bookmarkEnd w:id="43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вагонов с прочими с взрывчатыми материалами</w:t>
            </w:r>
          </w:p>
          <w:bookmarkEnd w:id="44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платформ и полувагонов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лесоматериалами, стальными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железобетонными балками, рельсами,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трубами и аналогичными грузами,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погруженными с выходом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концевой балки и транспортеров</w:t>
            </w:r>
          </w:p>
          <w:bookmarkEnd w:id="45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паровоза на твердом топливе, тепловоза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(паровоза) при маневрах и при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(уборке) вагонов с взрывчатыми материалами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подъездные пути</w:t>
            </w:r>
          </w:p>
          <w:bookmarkEnd w:id="4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