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e0ce" w14:textId="5dee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13 марта 2015 года № 188 "Об утверждении экологических критериев оценки земель"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 августа 2017 года № 276. Зарегистрирован в Министерстве юстиции Республики Казахстан 12 сентября 2017 года № 15660. Утратил силу приказом и.о. Министра экологии, геологии и природных ресурсов Республики Казахстан от 1 июля 2021 года № 228.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01.07.2021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марта 2015 года № 188 "Об утверждении экологических критериев оценки земель" (зарегистрированный в Реестре государственной регистрации нормативных правовых актов за № 10887, опубликованный 13 мая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Экологические 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земель,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экологического мониторинга и информации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_________________К. Айтуганов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7 августа 2017 года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8 августа 2017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2017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2015 года № 188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Экологические критерии оценки земель</w:t>
      </w:r>
    </w:p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Критерии оценки загрязнения земель селитебных территорий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3"/>
        <w:gridCol w:w="1800"/>
        <w:gridCol w:w="2935"/>
        <w:gridCol w:w="1492"/>
      </w:tblGrid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bookmarkEnd w:id="13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бедствие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</w:t>
            </w:r>
          </w:p>
          <w:bookmarkEnd w:id="14"/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над фоном мощности эквивалентной дозы на уровне 1 метра (далее – м) от поверхности почвы от техногенных радионуклидов, микрозиверт в час (далее – мкЗв/ч)</w:t>
            </w:r>
          </w:p>
          <w:bookmarkEnd w:id="15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0,57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0,57-0,11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0,11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*Радиоактивное загрязнение (площадная активность), граничные значения, кБк/м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16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цезий-137</w:t>
            </w:r>
          </w:p>
          <w:bookmarkEnd w:id="17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400-75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75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стронций-90</w:t>
            </w:r>
          </w:p>
          <w:bookmarkEnd w:id="18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630-120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120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плутоний-238, плутоний (239+240) (сумма изотопов)</w:t>
            </w:r>
          </w:p>
          <w:bookmarkEnd w:id="19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2080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2080-410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410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америций-241</w:t>
            </w:r>
          </w:p>
          <w:bookmarkEnd w:id="20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2500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2500-490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490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показатель химического загрязнения (далее –Z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bookmarkEnd w:id="21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128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128-32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показатели</w:t>
            </w:r>
          </w:p>
          <w:bookmarkEnd w:id="22"/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яиц гельминтов в 1 килограмме (далее – кг) почвы</w:t>
            </w:r>
          </w:p>
          <w:bookmarkEnd w:id="23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патогенных микроорганизмов в 1 грамме (далее – г) почвы</w:t>
            </w:r>
          </w:p>
          <w:bookmarkEnd w:id="24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**Коли-титр</w:t>
            </w:r>
          </w:p>
          <w:bookmarkEnd w:id="25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0,001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0,01-0,001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0,01</w:t>
            </w: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перехода от площадной активности к удельной принимаются следующие параметры – слой почвы глубиной 5 см, плотность почвы – 1,3 кг/дм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нескольких радионуклидов должны соблюдаться условия: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51181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экологическое бедствие,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54229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чрезвычайная экологическая ситуация,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51689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относительно удовлетворительная ситуация,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AC</w:t>
      </w:r>
      <w:r>
        <w:rPr>
          <w:rFonts w:ascii="Times New Roman"/>
          <w:b w:val="false"/>
          <w:i w:val="false"/>
          <w:color w:val="000000"/>
          <w:vertAlign w:val="subscript"/>
        </w:rPr>
        <w:t>s-137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площадная активность (содержание в почве) радионуклида цезия137;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AS</w:t>
      </w:r>
      <w:r>
        <w:rPr>
          <w:rFonts w:ascii="Times New Roman"/>
          <w:b w:val="false"/>
          <w:i w:val="false"/>
          <w:color w:val="000000"/>
          <w:vertAlign w:val="subscript"/>
        </w:rPr>
        <w:t>r-90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площадная активность (содержание в почве) радионуклида стронция-90;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Pu-238,(239+240)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площадная активность (содержание в почве) радионуклидов плутония-238 и плутония-(239+240) (сумма изотопов);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Am-241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площадная активность (содержание в почве) радионуклида америция-241;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грCs-137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граничные значения площадной активности (содержания в почве) радионуклида цезия-137, указанные в таблице;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грSr-90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граничные значения площадной активности (содержания в почве) радионуклида стронция-90, указанные в таблице;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грPu-238,(239+240)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граничные значения площадной активности (содержания в почве) радионуклидов плутония-238 и плутония-(239+240) (сумма изотопов), указанные в таблице;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грAm-241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граничные значения площадной активности (содержания в почве) радионуклида америция-241, указанные в таблице.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коли-титр для почвы – наименьшая масса почвы в г, в которой содержится 1 кишечная палочка.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Критерии для выявления деградированных почв и земель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/>
          <w:i w:val="false"/>
          <w:color w:val="000000"/>
          <w:sz w:val="28"/>
        </w:rPr>
        <w:t xml:space="preserve"> Нарушение земель.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Диагностическими критериями нарушенных земель являются: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морфометрическая характеристика рельефа;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или высота относительно естественной поверхности (м);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 откоса уступов (град.);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дитологического строения земель;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плодородного слоя и потенциально плодородных пород по мощности органогенного слоя и запасам гумуса в слое 0-30 см и 0-100 см;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перекрытость поверхности посторонними наносами.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поверхностных и грунтовых вод: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грунтовых вод (м);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минерализация вод (г/дм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затопления (мес.).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</w:t>
      </w:r>
      <w:r>
        <w:rPr>
          <w:rFonts w:ascii="Times New Roman"/>
          <w:b/>
          <w:i w:val="false"/>
          <w:color w:val="000000"/>
          <w:sz w:val="28"/>
        </w:rPr>
        <w:t xml:space="preserve"> Физическая (земледельческая) деградация.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Физическая деградация оценивается по следующим основным критериям: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гранулометрический состав;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равновесная плотность сложения пахотного (гумусового) слоя почвы, г/см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текстурная (внутриагрегатная) пористость,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стабильная структурная (межагрегатная без учета трещин) пористость,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пахотного (гумусового) слоя почвы: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агрономически ценных и водопрочных агрегатов;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и свойства структурных отдельностей.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Водно-физические параметры почв: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водопроницаемость и коэффициент фильтрации почв (м/сут.);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гидрологические константы (ВЗ, НВ) и порозность аэрации;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набухаемость.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3)</w:t>
      </w:r>
      <w:r>
        <w:rPr>
          <w:rFonts w:ascii="Times New Roman"/>
          <w:b/>
          <w:i w:val="false"/>
          <w:color w:val="000000"/>
          <w:sz w:val="28"/>
        </w:rPr>
        <w:t xml:space="preserve"> Агроистощение.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Диагностическими критериями агроистощения являются балансовые характеристики почвы (органического вещества, питательных элементов, катионно-анионного состава):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запасов гумуса в профиле почвы (А+В) в % от исходного;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 % от исходного рН;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содержания физической глины (%);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качественный состав гумуса;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валового запаса основных элементов питания;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обеспеченность растений подвижными формами элементов питания;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емкость катионного обмена, степень насыщенности почв основаниями, состав поглощенных оснований.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Дополнительными критериями агроистощения являются: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минералогический состав илистой фракции;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уровня активной микробной биомассы (число раз);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фитотоксичность;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ферментативной активности почв;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биомасса почвенной мезофауны;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биоразнообразия (индекс Симпсона, % от нормы);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сработка торфа (мм/год).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/>
          <w:i w:val="false"/>
          <w:color w:val="000000"/>
          <w:sz w:val="28"/>
        </w:rPr>
        <w:t xml:space="preserve"> Эрозия.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эрозии используются статические или динамические критерии, последние могут отражать как состояние почвенного покрова, так и ландшафтов.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Водная эрозия: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Плоскостная эрозия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Диагностическими критериями плоскостной водной эрозии являются: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мощности почвенного профиля (А+В), %;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запасов гумуса в профиле почвы (А+В), % от фонового;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гранулометрического состава верхнего горизонта почв;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потери почвенной массы, т/га/год;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обнаженной почвообразующей породы (С) или подстилающей породы (D), % от общей площади;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площади эродированных почв, % в год.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Дополнительными критериями являются: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мощности гумусового (пахотного) горизонта (см);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запасов питательных веществ;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скорость смыва;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уклоны поверхности и опасность развития эрозионных процессов.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Линейная водная эрозия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Диагностическими критериями линейной водной эрозии являются: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расчлененность территории оврагами (км/км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размывов относительно поверхности, см;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потери почвенной массы (т/га/год);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новых оврагов и рост существующих.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Дополнительными критериями являются: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оврага;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оврагов на единицу площади;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оврагов на единицу площади;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некоторые характеристики водосборной площади оврагов.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Ветровая эрозия: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Диагностическими критериями ветровой эрозии, кроме перечисленных, являются: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дефляционный нанос неплодородного слоя, см;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выведенных из землепользования угодий (лишенная растительности на естественных угодьях), % от общей площади;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проективное покрытие пастбищной растительности, % от зонального;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скорость роста площади деградированных пастбищ, % в год;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подвижных песков, % от общей площади;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площади подвижных песков, % в год.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дополнительных параметров используются критерии: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интенсивность дефляции или скорость дефляции;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"уменьшение мощности гумусового горизонта А+В";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облегчение гранулометрического состава;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изреженности травостоя и посевов.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/>
          <w:i w:val="false"/>
          <w:color w:val="000000"/>
          <w:sz w:val="28"/>
        </w:rPr>
        <w:t xml:space="preserve"> Засоление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критериями степени засоленности являются: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суммарное содержание токсичных солей в верхнем плодородном слое (%);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токсичной щелочности (при переходе нейтрального типа засоления в щелочной), мг-экв/100 г почв;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площади засоленных почв, % в год;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реакция среды (рН солевой и водной вытяжки).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дополнительных критериев используются данные об уровне и минерализации грунтовых вод.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</w:t>
      </w:r>
      <w:r>
        <w:rPr>
          <w:rFonts w:ascii="Times New Roman"/>
          <w:b/>
          <w:i w:val="false"/>
          <w:color w:val="000000"/>
          <w:sz w:val="28"/>
        </w:rPr>
        <w:t>) Осолонцевание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критериями осолонцеватости являются: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содержания обменного натрия (в % от емкости катионного обмена (ЕКО));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содержания обменного магния (в % от ЕКО);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реакция среды (рН).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Дополнительными критериями осолонцевания являются показатели физических свойств и особенно структуры почвы.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7)</w:t>
      </w:r>
      <w:r>
        <w:rPr>
          <w:rFonts w:ascii="Times New Roman"/>
          <w:b/>
          <w:i w:val="false"/>
          <w:color w:val="000000"/>
          <w:sz w:val="28"/>
        </w:rPr>
        <w:t xml:space="preserve"> Заболачивание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Диагностическими критериями являются: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поднятие уровня грунтовых вод, м;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затопления (месяц);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минерализация грунтовых вод (г/дм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могут использоваться характеристики морфологического строения профиля (признаки гидроморфизма).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Критерии определения степени деградации почв и земель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1"/>
        <w:gridCol w:w="1196"/>
        <w:gridCol w:w="1644"/>
        <w:gridCol w:w="1866"/>
        <w:gridCol w:w="1866"/>
        <w:gridCol w:w="1197"/>
      </w:tblGrid>
      <w:tr>
        <w:trPr>
          <w:trHeight w:val="30" w:hRule="atLeast"/>
        </w:trPr>
        <w:tc>
          <w:tcPr>
            <w:tcW w:w="4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1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Степень деградации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(очень слабая)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(слабая)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(средняя)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(повышенная)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(высокая)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абиотического наноса, см</w:t>
            </w:r>
          </w:p>
          <w:bookmarkEnd w:id="146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провалов (см) относительно поверхности (без разрыва сплошности)</w:t>
            </w:r>
          </w:p>
          <w:bookmarkEnd w:id="147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41-100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содержания физической глины на величину, % от исходного*</w:t>
            </w:r>
          </w:p>
          <w:bookmarkEnd w:id="148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&gt;32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равновесной плотности сложения пахотного слоя почвы, % от исходного*</w:t>
            </w:r>
          </w:p>
          <w:bookmarkEnd w:id="149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31-40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Стабильная структурная (межагрегатная, без учета трещин) пористость,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</w:t>
            </w:r>
          </w:p>
          <w:bookmarkEnd w:id="150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0,2-0,11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0,1-0,06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0,05-0,02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&lt;0,02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Текстурная пористость (внутриагрегатная),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</w:t>
            </w:r>
          </w:p>
          <w:bookmarkEnd w:id="151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0,3-0,26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0,19-0,17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&lt;0,17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фильтрации, м/сут.</w:t>
            </w:r>
          </w:p>
          <w:bookmarkEnd w:id="152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1,0-0,3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0,29-0,1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0,09-0,01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Каменистость, % покрытия</w:t>
            </w:r>
          </w:p>
          <w:bookmarkEnd w:id="153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36-70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&gt;70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мощности почвенного профиля (А+В), % от исходного*</w:t>
            </w:r>
          </w:p>
          <w:bookmarkEnd w:id="154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26-50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&gt;60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мощности гумусового горизонта А+В профиле почвы (А+В), % от исходного*</w:t>
            </w:r>
          </w:p>
          <w:bookmarkEnd w:id="155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41-60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&gt;60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содержания микроэлементов (Мn, Со, Мо, В, Сu, Fe, Zn), % от средней степени обеспеченности</w:t>
            </w:r>
          </w:p>
          <w:bookmarkEnd w:id="156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41-80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&gt;80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содержания подвижного фосфора, % от средней степени обеспеченности</w:t>
            </w:r>
          </w:p>
          <w:bookmarkEnd w:id="157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41-80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&gt;80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содержания обменного калия в % от средней степени обеспеченности</w:t>
            </w:r>
          </w:p>
          <w:bookmarkEnd w:id="158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41-80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&gt;80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РН почвенной среды, % от среднего показателя</w:t>
            </w:r>
          </w:p>
          <w:bookmarkEnd w:id="159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почвенной массы, т/га/год</w:t>
            </w:r>
          </w:p>
          <w:bookmarkEnd w:id="160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обнаженной почвообразующей породы (С) или подстилающей породы (D), % от общей площади</w:t>
            </w:r>
          </w:p>
          <w:bookmarkEnd w:id="161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площади эродированных почв, % в год</w:t>
            </w:r>
          </w:p>
          <w:bookmarkEnd w:id="162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0,5-1,0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1,1-2,0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2,1-5,0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&gt;5,0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размывов и водороин относительно поверхности, см</w:t>
            </w:r>
          </w:p>
          <w:bookmarkEnd w:id="163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41-100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Расчлененность территории оврагами, км/км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164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0,4-0,7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0,8-2,5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&gt;2,5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Дефляционный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нанос неплодородного слоя, см</w:t>
            </w:r>
          </w:p>
          <w:bookmarkEnd w:id="165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естественных угодий, выведенных из землепользования (лишенных растительности), % от общей площади</w:t>
            </w:r>
          </w:p>
          <w:bookmarkEnd w:id="166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51-70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&gt;70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Проективное покрытие пастбищной растительности, % от зонального</w:t>
            </w:r>
          </w:p>
          <w:bookmarkEnd w:id="167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&gt;90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90-71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70-51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роста площади деградированных пастбищ, % в год</w:t>
            </w:r>
          </w:p>
          <w:bookmarkEnd w:id="168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0,25-1,0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1,1-3,0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3,1-5,0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подвижных песков, % от общей площади</w:t>
            </w:r>
          </w:p>
          <w:bookmarkEnd w:id="169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площади подвижных песков, % в год</w:t>
            </w:r>
          </w:p>
          <w:bookmarkEnd w:id="170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0,25-1,0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1,1-2,0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2,1-4,0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суммы токсичных солей в верхнем плодородном слое (%):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участием соды</w:t>
            </w:r>
          </w:p>
          <w:bookmarkEnd w:id="171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0,21-0,3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0,31-0,5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&gt;0,5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сульфатном, хлоридно-сульфатном типе засоления</w:t>
            </w:r>
          </w:p>
          <w:bookmarkEnd w:id="172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0,3-0,6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0,61-1,0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1,1-2,0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хлоридном, сульфатно-хлоридном типе засоления</w:t>
            </w:r>
          </w:p>
          <w:bookmarkEnd w:id="173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0,2-0,5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0,51-0,7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0,71-1,0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содовом, хлоридно-содовом, сульфатно-содовом, содово-сульфатном, содово-хлоридном типе засоления</w:t>
            </w:r>
          </w:p>
          <w:bookmarkEnd w:id="174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0,41-0,6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0,61-0,8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&gt;0,8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других типов засоления</w:t>
            </w:r>
          </w:p>
          <w:bookmarkEnd w:id="175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0,26-0,5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0,51-0,8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&gt;0,8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токсичной щелочности (при переходе нейтрального типа засоления в щелочной), мг-экв/100 г почв</w:t>
            </w:r>
          </w:p>
          <w:bookmarkEnd w:id="176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0,7-1,0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1,1-1,6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1,7-2,0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площади засоленных почв, % в год</w:t>
            </w:r>
          </w:p>
          <w:bookmarkEnd w:id="177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0,51-1,0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1,1-2,0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2,1-5,0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&gt;5,0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содержания обменного натрия (в % от ЕКО): - для почв, содержащих &lt;1 % 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других почв</w:t>
            </w:r>
          </w:p>
          <w:bookmarkEnd w:id="178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&lt;5,0</w:t>
            </w:r>
          </w:p>
          <w:bookmarkEnd w:id="179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5,0-10,0</w:t>
            </w:r>
          </w:p>
          <w:bookmarkEnd w:id="180"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10,1-15,0</w:t>
            </w:r>
          </w:p>
          <w:bookmarkEnd w:id="181"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15,1-20,0</w:t>
            </w:r>
          </w:p>
          <w:bookmarkEnd w:id="182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&gt;20,0</w:t>
            </w:r>
          </w:p>
          <w:bookmarkEnd w:id="183"/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содержания обменного магния (в % от ЕКО)</w:t>
            </w:r>
          </w:p>
          <w:bookmarkEnd w:id="184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&lt;40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61-70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&gt;70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грунтовых вод с минерализацией до 3 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 в гумидной зоне</w:t>
            </w:r>
          </w:p>
          <w:bookmarkEnd w:id="185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1,0-0,81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0,80-0,61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0,60-0,30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&lt;0,30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полупустынной, пустынной зонах</w:t>
            </w:r>
          </w:p>
          <w:bookmarkEnd w:id="186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3,0-2,0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1,99-1,5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1,49-1,0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степной зоне</w:t>
            </w:r>
          </w:p>
          <w:bookmarkEnd w:id="187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4,0-3,1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3,0-2,1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2,0-1,0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минерализованных (&gt;3 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грунтовых вод, м</w:t>
            </w:r>
          </w:p>
          <w:bookmarkEnd w:id="188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&gt;7,0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7,0-5,1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5,0-3,1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3,0-2,0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&lt;2,0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затопления (поверхностное переувлажнение), месяц</w:t>
            </w:r>
          </w:p>
          <w:bookmarkEnd w:id="189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&gt;18</w:t>
            </w:r>
          </w:p>
        </w:tc>
      </w:tr>
    </w:tbl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под исходным принимается состояние недеградированного аналога (нулевая степень деградации).</w:t>
      </w:r>
    </w:p>
    <w:bookmarkEnd w:id="1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