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558a" w14:textId="ddd5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27 октября 2014 года № 59 "Об утверждении Правил определения лимитов расходов администраторов бюджетных программ, лимитов на новые инициативы"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августа 2017 года № 310. Зарегистрирован в Министерстве юстиции Республики Казахстан 19 сентября 2017 года № 15703. Утратил силу приказом Министра национальной экономики Республики Казахстан от 22 февраля 2018 года № 68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22.02.2018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октября 2014 года № 59 "Об утверждении Правил определения лимитов расходов администраторов бюджетных программ, лимитов на новые инициативы" (зарегистрированный в Реестре государственной регистрации нормативных правовых актов за № 9897, опубликованный 9 декабря 2014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лимитов расходов администраторов бюджетных программ, лимитов на новые инициативы,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и лимитов на новые инициативы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и правительственных программ.</w:t>
      </w:r>
    </w:p>
    <w:bookmarkEnd w:id="3"/>
    <w:bookmarkStart w:name="z8" w:id="4"/>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bookmarkEnd w:id="4"/>
    <w:bookmarkStart w:name="z9" w:id="5"/>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лимитов на новые инициативы,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5"/>
    <w:bookmarkStart w:name="z10" w:id="6"/>
    <w:p>
      <w:pPr>
        <w:spacing w:after="0"/>
        <w:ind w:left="0"/>
        <w:jc w:val="both"/>
      </w:pPr>
      <w:r>
        <w:rPr>
          <w:rFonts w:ascii="Times New Roman"/>
          <w:b w:val="false"/>
          <w:i w:val="false"/>
          <w:color w:val="000000"/>
          <w:sz w:val="28"/>
        </w:rPr>
        <w:t>
      "5.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статьей 65-1 Бюджетного кодекса Республики Казахстан.</w:t>
      </w:r>
    </w:p>
    <w:bookmarkEnd w:id="6"/>
    <w:bookmarkStart w:name="z11" w:id="7"/>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городов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"7. При определении лимитов расходов администраторов бюджетных программ, лимитов на новые инициативы учитываются:</w:t>
      </w:r>
    </w:p>
    <w:bookmarkEnd w:id="8"/>
    <w:bookmarkStart w:name="z14" w:id="9"/>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9"/>
    <w:bookmarkStart w:name="z15" w:id="10"/>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10"/>
    <w:bookmarkStart w:name="z16" w:id="11"/>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11"/>
    <w:bookmarkStart w:name="z17" w:id="12"/>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12"/>
    <w:bookmarkStart w:name="z18" w:id="13"/>
    <w:p>
      <w:pPr>
        <w:spacing w:after="0"/>
        <w:ind w:left="0"/>
        <w:jc w:val="both"/>
      </w:pPr>
      <w:r>
        <w:rPr>
          <w:rFonts w:ascii="Times New Roman"/>
          <w:b w:val="false"/>
          <w:i w:val="false"/>
          <w:color w:val="000000"/>
          <w:sz w:val="28"/>
        </w:rPr>
        <w:t>
      5) итоги оценки реализации бюджетных инвестиций;</w:t>
      </w:r>
    </w:p>
    <w:bookmarkEnd w:id="13"/>
    <w:bookmarkStart w:name="z19" w:id="14"/>
    <w:p>
      <w:pPr>
        <w:spacing w:after="0"/>
        <w:ind w:left="0"/>
        <w:jc w:val="both"/>
      </w:pP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14"/>
    <w:bookmarkStart w:name="z20" w:id="15"/>
    <w:p>
      <w:pPr>
        <w:spacing w:after="0"/>
        <w:ind w:left="0"/>
        <w:jc w:val="both"/>
      </w:pPr>
      <w:r>
        <w:rPr>
          <w:rFonts w:ascii="Times New Roman"/>
          <w:b w:val="false"/>
          <w:i w:val="false"/>
          <w:color w:val="000000"/>
          <w:sz w:val="28"/>
        </w:rPr>
        <w:t>
      7) мероприятия государственных и правительственных программ.</w:t>
      </w:r>
    </w:p>
    <w:bookmarkEnd w:id="15"/>
    <w:bookmarkStart w:name="z21" w:id="16"/>
    <w:p>
      <w:pPr>
        <w:spacing w:after="0"/>
        <w:ind w:left="0"/>
        <w:jc w:val="both"/>
      </w:pPr>
      <w:r>
        <w:rPr>
          <w:rFonts w:ascii="Times New Roman"/>
          <w:b w:val="false"/>
          <w:i w:val="false"/>
          <w:color w:val="000000"/>
          <w:sz w:val="28"/>
        </w:rPr>
        <w:t>
      По администраторам бюджетных программ, не разрабатывающим государственные и правительственные программы, учитываются стратегические планы, иные стратегические и программные документы.";</w:t>
      </w:r>
    </w:p>
    <w:bookmarkEnd w:id="16"/>
    <w:bookmarkStart w:name="z22" w:id="1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18"/>
    <w:bookmarkStart w:name="z24" w:id="19"/>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лимитов на новые инициативы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19"/>
    <w:bookmarkStart w:name="z25" w:id="2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"2) расходы на бюджетные программы развития.</w:t>
      </w:r>
    </w:p>
    <w:bookmarkEnd w:id="21"/>
    <w:bookmarkStart w:name="z27" w:id="22"/>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22"/>
    <w:bookmarkStart w:name="z28" w:id="23"/>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23"/>
    <w:bookmarkStart w:name="z29" w:id="24"/>
    <w:p>
      <w:pPr>
        <w:spacing w:after="0"/>
        <w:ind w:left="0"/>
        <w:jc w:val="both"/>
      </w:pPr>
      <w:r>
        <w:rPr>
          <w:rFonts w:ascii="Times New Roman"/>
          <w:b w:val="false"/>
          <w:i w:val="false"/>
          <w:color w:val="000000"/>
          <w:sz w:val="28"/>
        </w:rPr>
        <w:t>
      государственные прямые обязательства;</w:t>
      </w:r>
    </w:p>
    <w:bookmarkEnd w:id="24"/>
    <w:bookmarkStart w:name="z30" w:id="25"/>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25"/>
    <w:bookmarkStart w:name="z31" w:id="26"/>
    <w:p>
      <w:pPr>
        <w:spacing w:after="0"/>
        <w:ind w:left="0"/>
        <w:jc w:val="both"/>
      </w:pPr>
      <w:r>
        <w:rPr>
          <w:rFonts w:ascii="Times New Roman"/>
          <w:b w:val="false"/>
          <w:i w:val="false"/>
          <w:color w:val="000000"/>
          <w:sz w:val="28"/>
        </w:rPr>
        <w:t>
      Капитальные затраты включают в себя:</w:t>
      </w:r>
    </w:p>
    <w:bookmarkEnd w:id="26"/>
    <w:bookmarkStart w:name="z32" w:id="27"/>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27"/>
    <w:bookmarkStart w:name="z33" w:id="28"/>
    <w:p>
      <w:pPr>
        <w:spacing w:after="0"/>
        <w:ind w:left="0"/>
        <w:jc w:val="both"/>
      </w:pPr>
      <w:r>
        <w:rPr>
          <w:rFonts w:ascii="Times New Roman"/>
          <w:b w:val="false"/>
          <w:i w:val="false"/>
          <w:color w:val="000000"/>
          <w:sz w:val="28"/>
        </w:rPr>
        <w:t>
      капитальные затраты, связанные с реализацией государственных и правительственных программ.</w:t>
      </w:r>
    </w:p>
    <w:bookmarkEnd w:id="28"/>
    <w:bookmarkStart w:name="z34" w:id="29"/>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29"/>
    <w:bookmarkStart w:name="z35" w:id="30"/>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30"/>
    <w:bookmarkStart w:name="z36" w:id="31"/>
    <w:p>
      <w:pPr>
        <w:spacing w:after="0"/>
        <w:ind w:left="0"/>
        <w:jc w:val="both"/>
      </w:pPr>
      <w:r>
        <w:rPr>
          <w:rFonts w:ascii="Times New Roman"/>
          <w:b w:val="false"/>
          <w:i w:val="false"/>
          <w:color w:val="000000"/>
          <w:sz w:val="28"/>
        </w:rPr>
        <w:t>
      целевые трансферты на развитие нижестоящим бюджетам.";</w:t>
      </w:r>
    </w:p>
    <w:bookmarkEnd w:id="31"/>
    <w:bookmarkStart w:name="z37" w:id="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32"/>
    <w:bookmarkStart w:name="z38" w:id="33"/>
    <w:p>
      <w:pPr>
        <w:spacing w:after="0"/>
        <w:ind w:left="0"/>
        <w:jc w:val="both"/>
      </w:pPr>
      <w:r>
        <w:rPr>
          <w:rFonts w:ascii="Times New Roman"/>
          <w:b w:val="false"/>
          <w:i w:val="false"/>
          <w:color w:val="000000"/>
          <w:sz w:val="28"/>
        </w:rPr>
        <w:t>
      "18.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33"/>
    <w:bookmarkStart w:name="z39" w:id="3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4"/>
    <w:bookmarkStart w:name="z40" w:id="35"/>
    <w:p>
      <w:pPr>
        <w:spacing w:after="0"/>
        <w:ind w:left="0"/>
        <w:jc w:val="both"/>
      </w:pPr>
      <w:r>
        <w:rPr>
          <w:rFonts w:ascii="Times New Roman"/>
          <w:b w:val="false"/>
          <w:i w:val="false"/>
          <w:color w:val="000000"/>
          <w:sz w:val="28"/>
        </w:rPr>
        <w:t>
      "2) мероприятия, предусмотренные в государственных и правительственных программах;";</w:t>
      </w:r>
    </w:p>
    <w:bookmarkEnd w:id="35"/>
    <w:bookmarkStart w:name="z41"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6"/>
    <w:bookmarkStart w:name="z42" w:id="37"/>
    <w:p>
      <w:pPr>
        <w:spacing w:after="0"/>
        <w:ind w:left="0"/>
        <w:jc w:val="both"/>
      </w:pPr>
      <w:r>
        <w:rPr>
          <w:rFonts w:ascii="Times New Roman"/>
          <w:b w:val="false"/>
          <w:i w:val="false"/>
          <w:color w:val="000000"/>
          <w:sz w:val="28"/>
        </w:rPr>
        <w:t>
      "Расходы на новые республиканские (местные) бюджетные инвестиции за исключением бюджетных инвестиций, реализуемых за счет целевых трансфертов на развитие, распределяются по администраторам бюджетных программ с учетом поручений Главы государства и мероприятий, предусмотренных в государственных и правительственных программах.";</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 </w:t>
      </w:r>
    </w:p>
    <w:bookmarkStart w:name="z44" w:id="38"/>
    <w:p>
      <w:pPr>
        <w:spacing w:after="0"/>
        <w:ind w:left="0"/>
        <w:jc w:val="both"/>
      </w:pPr>
      <w:r>
        <w:rPr>
          <w:rFonts w:ascii="Times New Roman"/>
          <w:b w:val="false"/>
          <w:i w:val="false"/>
          <w:color w:val="000000"/>
          <w:sz w:val="28"/>
        </w:rPr>
        <w:t>
      "26. Центральный уполномоченный орган по бюджетному планированию вносит на рассмотрение Республиканской бюджетной комиссии не позднее 15 апреля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w:t>
      </w:r>
    </w:p>
    <w:bookmarkEnd w:id="38"/>
    <w:bookmarkStart w:name="z45" w:id="39"/>
    <w:p>
      <w:pPr>
        <w:spacing w:after="0"/>
        <w:ind w:left="0"/>
        <w:jc w:val="both"/>
      </w:pPr>
      <w:r>
        <w:rPr>
          <w:rFonts w:ascii="Times New Roman"/>
          <w:b w:val="false"/>
          <w:i w:val="false"/>
          <w:color w:val="000000"/>
          <w:sz w:val="28"/>
        </w:rPr>
        <w:t>
      1) лимиты расходов администраторов бюджетных программ в разрезе администраторов бюджетных программ по годам планового периода;</w:t>
      </w:r>
    </w:p>
    <w:bookmarkEnd w:id="39"/>
    <w:bookmarkStart w:name="z46" w:id="40"/>
    <w:p>
      <w:pPr>
        <w:spacing w:after="0"/>
        <w:ind w:left="0"/>
        <w:jc w:val="both"/>
      </w:pPr>
      <w:r>
        <w:rPr>
          <w:rFonts w:ascii="Times New Roman"/>
          <w:b w:val="false"/>
          <w:i w:val="false"/>
          <w:color w:val="000000"/>
          <w:sz w:val="28"/>
        </w:rPr>
        <w:t>
      2) лимиты на новые инициативы в разрезе администраторов бюджетных программ по годам планового периода.</w:t>
      </w:r>
    </w:p>
    <w:bookmarkEnd w:id="40"/>
    <w:bookmarkStart w:name="z47" w:id="41"/>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года, предшествующего планируемому периоду, вносит на рассмотрение бюджетной комиссии района (города областного значения):</w:t>
      </w:r>
    </w:p>
    <w:bookmarkEnd w:id="41"/>
    <w:bookmarkStart w:name="z48" w:id="42"/>
    <w:p>
      <w:pPr>
        <w:spacing w:after="0"/>
        <w:ind w:left="0"/>
        <w:jc w:val="both"/>
      </w:pPr>
      <w:r>
        <w:rPr>
          <w:rFonts w:ascii="Times New Roman"/>
          <w:b w:val="false"/>
          <w:i w:val="false"/>
          <w:color w:val="000000"/>
          <w:sz w:val="28"/>
        </w:rPr>
        <w:t>
      1)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42"/>
    <w:bookmarkStart w:name="z49" w:id="43"/>
    <w:p>
      <w:pPr>
        <w:spacing w:after="0"/>
        <w:ind w:left="0"/>
        <w:jc w:val="both"/>
      </w:pPr>
      <w:r>
        <w:rPr>
          <w:rFonts w:ascii="Times New Roman"/>
          <w:b w:val="false"/>
          <w:i w:val="false"/>
          <w:color w:val="000000"/>
          <w:sz w:val="28"/>
        </w:rPr>
        <w:t>
      2) лимиты на новые инициативы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43"/>
    <w:bookmarkStart w:name="z50" w:id="44"/>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порядке обеспечить:</w:t>
      </w:r>
    </w:p>
    <w:bookmarkEnd w:id="44"/>
    <w:bookmarkStart w:name="z51"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2" w:id="4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опубликования и включения в Эталонный контрольный банк нормативных правовых актов Республики Казахстан;</w:t>
      </w:r>
    </w:p>
    <w:bookmarkEnd w:id="46"/>
    <w:bookmarkStart w:name="z53" w:id="4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7"/>
    <w:bookmarkStart w:name="z54" w:id="4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48"/>
    <w:bookmarkStart w:name="z55" w:id="4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49"/>
    <w:bookmarkStart w:name="z56" w:id="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8" w:id="5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23 августа 2017 года</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