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10b0" w14:textId="f1c1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5 сентября 2017 года № 444. Зарегистрирован в Министерстве юстиции Республики Казахстан 29 сентября 2017 года № 15819.</w:t>
      </w:r>
    </w:p>
    <w:p>
      <w:pPr>
        <w:spacing w:after="0"/>
        <w:ind w:left="0"/>
        <w:jc w:val="both"/>
      </w:pPr>
      <w:bookmarkStart w:name="z4" w:id="0"/>
      <w:r>
        <w:rPr>
          <w:rFonts w:ascii="Times New Roman"/>
          <w:b w:val="false"/>
          <w:i w:val="false"/>
          <w:color w:val="000000"/>
          <w:sz w:val="28"/>
        </w:rPr>
        <w:t xml:space="preserve">
      В соответствии с подпунктом 2) пункта 3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1"/>
    <w:bookmarkStart w:name="z6" w:id="2"/>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 А.) в установленном законодательствомпорядке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рабочий орган Республиканской комиссии по подготовке кадров за рубежом – Министерство науки и высшего образования Республики Казахстан (далее – Рабочий орган);</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5 сентября 2017 года № 444</w:t>
            </w:r>
          </w:p>
        </w:tc>
      </w:tr>
    </w:tbl>
    <w:bookmarkStart w:name="z15" w:id="9"/>
    <w:p>
      <w:pPr>
        <w:spacing w:after="0"/>
        <w:ind w:left="0"/>
        <w:jc w:val="left"/>
      </w:pPr>
      <w:r>
        <w:rPr>
          <w:rFonts w:ascii="Times New Roman"/>
          <w:b/>
          <w:i w:val="false"/>
          <w:color w:val="000000"/>
        </w:rPr>
        <w:t xml:space="preserve"> Инструкция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9"/>
    <w:p>
      <w:pPr>
        <w:spacing w:after="0"/>
        <w:ind w:left="0"/>
        <w:jc w:val="both"/>
      </w:pPr>
      <w:r>
        <w:rPr>
          <w:rFonts w:ascii="Times New Roman"/>
          <w:b w:val="false"/>
          <w:i w:val="false"/>
          <w:color w:val="ff0000"/>
          <w:sz w:val="28"/>
        </w:rPr>
        <w:t xml:space="preserve">
      Сноска. Инструкция - в редакции приказа Министра образования и науки РК от 30.04.2021 </w:t>
      </w:r>
      <w:r>
        <w:rPr>
          <w:rFonts w:ascii="Times New Roman"/>
          <w:b w:val="false"/>
          <w:i w:val="false"/>
          <w:color w:val="ff0000"/>
          <w:sz w:val="28"/>
        </w:rPr>
        <w:t>№ 200</w:t>
      </w:r>
      <w:r>
        <w:rPr>
          <w:rFonts w:ascii="Times New Roman"/>
          <w:b w:val="false"/>
          <w:i w:val="false"/>
          <w:color w:val="ff0000"/>
          <w:sz w:val="28"/>
        </w:rPr>
        <w:t xml:space="preserve"> (вводится в действие со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Настоящая Инструкция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(далее – Инструкция),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детализирует формирование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(далее – Список).</w:t>
      </w:r>
    </w:p>
    <w:bookmarkEnd w:id="11"/>
    <w:bookmarkStart w:name="z19" w:id="12"/>
    <w:p>
      <w:pPr>
        <w:spacing w:after="0"/>
        <w:ind w:left="0"/>
        <w:jc w:val="both"/>
      </w:pPr>
      <w:r>
        <w:rPr>
          <w:rFonts w:ascii="Times New Roman"/>
          <w:b w:val="false"/>
          <w:i w:val="false"/>
          <w:color w:val="000000"/>
          <w:sz w:val="28"/>
        </w:rPr>
        <w:t>
      2. Основные понятия, используемые в настоящей Инструкции:</w:t>
      </w:r>
    </w:p>
    <w:bookmarkEnd w:id="12"/>
    <w:bookmarkStart w:name="z20" w:id="13"/>
    <w:p>
      <w:pPr>
        <w:spacing w:after="0"/>
        <w:ind w:left="0"/>
        <w:jc w:val="both"/>
      </w:pPr>
      <w:r>
        <w:rPr>
          <w:rFonts w:ascii="Times New Roman"/>
          <w:b w:val="false"/>
          <w:i w:val="false"/>
          <w:color w:val="000000"/>
          <w:sz w:val="28"/>
        </w:rPr>
        <w:t>
      1) рабочий орган Республиканской комиссии по подготовке кадров за рубежом – Министерство образования и науки Республики Казахстан (далее – Рабочий орган);</w:t>
      </w:r>
    </w:p>
    <w:bookmarkEnd w:id="13"/>
    <w:bookmarkStart w:name="z21" w:id="14"/>
    <w:p>
      <w:pPr>
        <w:spacing w:after="0"/>
        <w:ind w:left="0"/>
        <w:jc w:val="both"/>
      </w:pPr>
      <w:r>
        <w:rPr>
          <w:rFonts w:ascii="Times New Roman"/>
          <w:b w:val="false"/>
          <w:i w:val="false"/>
          <w:color w:val="000000"/>
          <w:sz w:val="28"/>
        </w:rPr>
        <w:t>
      2) зарубежный партнер – организация, оказывающая услуги по организации академического обучения, языковых курсов, стажировок, стипендиатов международной стипендии "Болашак".</w:t>
      </w:r>
    </w:p>
    <w:bookmarkEnd w:id="14"/>
    <w:bookmarkStart w:name="z22" w:id="15"/>
    <w:p>
      <w:pPr>
        <w:spacing w:after="0"/>
        <w:ind w:left="0"/>
        <w:jc w:val="left"/>
      </w:pPr>
      <w:r>
        <w:rPr>
          <w:rFonts w:ascii="Times New Roman"/>
          <w:b/>
          <w:i w:val="false"/>
          <w:color w:val="000000"/>
        </w:rPr>
        <w:t xml:space="preserve"> Глава 2. Формирование Списка</w:t>
      </w:r>
    </w:p>
    <w:bookmarkEnd w:id="15"/>
    <w:bookmarkStart w:name="z23" w:id="16"/>
    <w:p>
      <w:pPr>
        <w:spacing w:after="0"/>
        <w:ind w:left="0"/>
        <w:jc w:val="both"/>
      </w:pPr>
      <w:r>
        <w:rPr>
          <w:rFonts w:ascii="Times New Roman"/>
          <w:b w:val="false"/>
          <w:i w:val="false"/>
          <w:color w:val="000000"/>
          <w:sz w:val="28"/>
        </w:rPr>
        <w:t>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рекомендуемые для обучения победителей конкурса на присуждение международной стипендии "Болашак" формируются в Список в случае соответствия одному из следующих критериев:</w:t>
      </w:r>
    </w:p>
    <w:bookmarkEnd w:id="16"/>
    <w:p>
      <w:pPr>
        <w:spacing w:after="0"/>
        <w:ind w:left="0"/>
        <w:jc w:val="both"/>
      </w:pPr>
      <w:r>
        <w:rPr>
          <w:rFonts w:ascii="Times New Roman"/>
          <w:b w:val="false"/>
          <w:i w:val="false"/>
          <w:color w:val="000000"/>
          <w:sz w:val="28"/>
        </w:rPr>
        <w:t>
      учебное заведение входит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согласно последним публикациям рейтингов на момент составления Списка.</w:t>
      </w:r>
    </w:p>
    <w:p>
      <w:pPr>
        <w:spacing w:after="0"/>
        <w:ind w:left="0"/>
        <w:jc w:val="both"/>
      </w:pPr>
      <w:r>
        <w:rPr>
          <w:rFonts w:ascii="Times New Roman"/>
          <w:b w:val="false"/>
          <w:i w:val="false"/>
          <w:color w:val="000000"/>
          <w:sz w:val="28"/>
        </w:rPr>
        <w:t>
      Для принятия решения по включению в Список учебные заведения из числа первых 20 (двадцати) национальных рейтингов стран ОЭСР (Организации экономического сотрудничества и развития), БРИКС (Бразилия, Россия, Индия, Китай, Южная Африка) решением рабочего органа создается консультативно-совещательный орган ввиде Комиссии (далее – Комиссия).</w:t>
      </w:r>
    </w:p>
    <w:p>
      <w:pPr>
        <w:spacing w:after="0"/>
        <w:ind w:left="0"/>
        <w:jc w:val="both"/>
      </w:pPr>
      <w:r>
        <w:rPr>
          <w:rFonts w:ascii="Times New Roman"/>
          <w:b w:val="false"/>
          <w:i w:val="false"/>
          <w:color w:val="000000"/>
          <w:sz w:val="28"/>
        </w:rPr>
        <w:t>
      Рабочий орган включает в Список учебные заведения на основании решения Комиссии.</w:t>
      </w:r>
    </w:p>
    <w:p>
      <w:pPr>
        <w:spacing w:after="0"/>
        <w:ind w:left="0"/>
        <w:jc w:val="both"/>
      </w:pPr>
      <w:r>
        <w:rPr>
          <w:rFonts w:ascii="Times New Roman"/>
          <w:b w:val="false"/>
          <w:i w:val="false"/>
          <w:color w:val="000000"/>
          <w:sz w:val="28"/>
        </w:rPr>
        <w:t>
      Рабочий орган включает в Список учебные заведения, на основании Протокола заседаний Республиканской комиссии по подготовке кадров за рубежом в зависимости от социально-экономических приоритетов развития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18.01.2022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4. Рабочим органом на основании информации, полученной с официальных сайтов учебных заведений и интернет-ресурсов агентств, публикующих академические рейтинги, а также посредством переписки с официальными представителями учебных заведений, зарубежными партнерами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зарубежные организации, рекомендуемые для прохождения языковых курсов победителями конкурса на присуждение международной стипендии "Болашак" формируются в Список в случае соответствия 2 (двум) и более из следующих критериев:</w:t>
      </w:r>
    </w:p>
    <w:bookmarkEnd w:id="17"/>
    <w:bookmarkStart w:name="z26" w:id="18"/>
    <w:p>
      <w:pPr>
        <w:spacing w:after="0"/>
        <w:ind w:left="0"/>
        <w:jc w:val="both"/>
      </w:pPr>
      <w:r>
        <w:rPr>
          <w:rFonts w:ascii="Times New Roman"/>
          <w:b w:val="false"/>
          <w:i w:val="false"/>
          <w:color w:val="000000"/>
          <w:sz w:val="28"/>
        </w:rPr>
        <w:t xml:space="preserve">
      1) находится при учебном заведении, соответствующему критерию,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настоящей Инструкции;</w:t>
      </w:r>
    </w:p>
    <w:bookmarkEnd w:id="18"/>
    <w:bookmarkStart w:name="z27" w:id="19"/>
    <w:p>
      <w:pPr>
        <w:spacing w:after="0"/>
        <w:ind w:left="0"/>
        <w:jc w:val="both"/>
      </w:pPr>
      <w:r>
        <w:rPr>
          <w:rFonts w:ascii="Times New Roman"/>
          <w:b w:val="false"/>
          <w:i w:val="false"/>
          <w:color w:val="000000"/>
          <w:sz w:val="28"/>
        </w:rPr>
        <w:t>
      2) функционирует на базе мировых языковых центров в соответствии со следующими критериями:</w:t>
      </w:r>
    </w:p>
    <w:bookmarkEnd w:id="19"/>
    <w:bookmarkStart w:name="z28" w:id="20"/>
    <w:p>
      <w:pPr>
        <w:spacing w:after="0"/>
        <w:ind w:left="0"/>
        <w:jc w:val="both"/>
      </w:pPr>
      <w:r>
        <w:rPr>
          <w:rFonts w:ascii="Times New Roman"/>
          <w:b w:val="false"/>
          <w:i w:val="false"/>
          <w:color w:val="000000"/>
          <w:sz w:val="28"/>
        </w:rPr>
        <w:t>
      наличие сети языковых школ в зарубежных странах;</w:t>
      </w:r>
    </w:p>
    <w:bookmarkEnd w:id="20"/>
    <w:bookmarkStart w:name="z29" w:id="21"/>
    <w:p>
      <w:pPr>
        <w:spacing w:after="0"/>
        <w:ind w:left="0"/>
        <w:jc w:val="both"/>
      </w:pPr>
      <w:r>
        <w:rPr>
          <w:rFonts w:ascii="Times New Roman"/>
          <w:b w:val="false"/>
          <w:i w:val="false"/>
          <w:color w:val="000000"/>
          <w:sz w:val="28"/>
        </w:rPr>
        <w:t>
      преподавание всех уровней английского языка;</w:t>
      </w:r>
    </w:p>
    <w:bookmarkEnd w:id="21"/>
    <w:bookmarkStart w:name="z30" w:id="22"/>
    <w:p>
      <w:pPr>
        <w:spacing w:after="0"/>
        <w:ind w:left="0"/>
        <w:jc w:val="both"/>
      </w:pPr>
      <w:r>
        <w:rPr>
          <w:rFonts w:ascii="Times New Roman"/>
          <w:b w:val="false"/>
          <w:i w:val="false"/>
          <w:color w:val="000000"/>
          <w:sz w:val="28"/>
        </w:rPr>
        <w:t>
      наличие международных сертификатов у преподавательского состава;</w:t>
      </w:r>
    </w:p>
    <w:bookmarkEnd w:id="22"/>
    <w:bookmarkStart w:name="z31" w:id="23"/>
    <w:p>
      <w:pPr>
        <w:spacing w:after="0"/>
        <w:ind w:left="0"/>
        <w:jc w:val="both"/>
      </w:pPr>
      <w:r>
        <w:rPr>
          <w:rFonts w:ascii="Times New Roman"/>
          <w:b w:val="false"/>
          <w:i w:val="false"/>
          <w:color w:val="000000"/>
          <w:sz w:val="28"/>
        </w:rPr>
        <w:t>
      3) наличие национальной и/или международной аккредитации для осуществления программ языковой подготовки;</w:t>
      </w:r>
    </w:p>
    <w:bookmarkEnd w:id="23"/>
    <w:bookmarkStart w:name="z32" w:id="24"/>
    <w:p>
      <w:pPr>
        <w:spacing w:after="0"/>
        <w:ind w:left="0"/>
        <w:jc w:val="both"/>
      </w:pPr>
      <w:r>
        <w:rPr>
          <w:rFonts w:ascii="Times New Roman"/>
          <w:b w:val="false"/>
          <w:i w:val="false"/>
          <w:color w:val="000000"/>
          <w:sz w:val="28"/>
        </w:rPr>
        <w:t>
      4) рекомендована зарубежными партнерами (за исключением организаций, оказывающих услуги по организации стажировок).</w:t>
      </w:r>
    </w:p>
    <w:bookmarkEnd w:id="24"/>
    <w:bookmarkStart w:name="z33" w:id="25"/>
    <w:p>
      <w:pPr>
        <w:spacing w:after="0"/>
        <w:ind w:left="0"/>
        <w:jc w:val="both"/>
      </w:pPr>
      <w:r>
        <w:rPr>
          <w:rFonts w:ascii="Times New Roman"/>
          <w:b w:val="false"/>
          <w:i w:val="false"/>
          <w:color w:val="000000"/>
          <w:sz w:val="28"/>
        </w:rPr>
        <w:t>
      5. Рабочий орган по результатам проведенной работы формирует и утверждает Список на три года. Список утверждается до 30 августа года предшествующего очередному трехлетнему периоду.</w:t>
      </w:r>
    </w:p>
    <w:bookmarkEnd w:id="25"/>
    <w:bookmarkStart w:name="z34" w:id="26"/>
    <w:p>
      <w:pPr>
        <w:spacing w:after="0"/>
        <w:ind w:left="0"/>
        <w:jc w:val="both"/>
      </w:pPr>
      <w:r>
        <w:rPr>
          <w:rFonts w:ascii="Times New Roman"/>
          <w:b w:val="false"/>
          <w:i w:val="false"/>
          <w:color w:val="000000"/>
          <w:sz w:val="28"/>
        </w:rPr>
        <w:t xml:space="preserve">
      При обновлении рейтингов,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Инструкции, ведущие зарубежные высшие учебные заведения, соответствующие установленным критериям, ранее не вошедшие в Список, включаются в действующий Список путем внесения дополнений не позднее одного месяца до начала срока приема документов для участия в конкурсе на присуждение международной стипендии "Болашак".</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