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1359" w14:textId="90d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21 апреля 2011 года № 213 "Об утверждении Правил классификации судов внутреннего и смешанного "река-море" плавания"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августа 2017 года № 571. Зарегистрирован в Министерстве юстиции Республики Казахстан 4 октября 2017 года № 15839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213 "Об утверждении Правил классификации судов внутреннего и смешанного "река-море" плавания" (зарегистрированный в Реестре государственной регистрации нормативных правовых актов за № 6969, опубликованный 22 июня 2011 года в газете "Юридическая газета" № 87 (2077)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"река-море" плавания,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техническая документация на постройку, модернизацию и ремонт судна, осуществляемые иностранной судостроительной организацией, представляется по инициативе судовладельца.";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Изменения и дополнения, вносимые в ранее согласованную техническую документацию, подлежат согласованию с Регистром судоходства.";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При несоблюдении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условий проведения технического наблюдения работник Регистра судоходства в трехдневный срок, направляет в Регистр судоходства письменные обоснования отказа от проведения технического наблюдения.";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Документы, необходимые при постановке на технический учет судна, построенного без наблюдения Регистра судоходства: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 с указанием в нем названия судна, назначения судна, предполагаемого района плавания;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соответствия судна требованиям Правил постройки судов внутреннего плавания,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марта 2011 года № 127 (зарегистрированный в Реестре государственной регистрации нормативных правовых актов за № 6871)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смешанного "река-море" плавания, утвержденных приказом Министра транспорта и коммуникаций Республики Казахстан от 14 марта 2011 года № 137 (зарегистрированный в Реестре государственной регистрации нормативных правовых актов за № 6883) (далее – анализ соответствия судна).";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32-1, 32-2, 32-3, 32-4 и 32-5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"32-1. Постановка на классификационный учет Регистра судоходства судна, построенного без технического наблюдения Регистра судоходства, осуществляется по результатам первоначального освидетельствования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эксплуатации, утвержденных приказом исполняющего обязанности Министра транспорта и коммуникаций Республики Казахстан от 21 апреля 2011 года № 216 (зарегистрированный в Реестре государственной регистрации нормативных правовых актов за № 6991) (далее – Правила освидетельствования судов в эксплуатации).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При первоначальном освидетельствовании оценивается возможность присвоения судну класса Регистра судоходства, и в случае положительного результата Регистр судоходства ставит судно на классификационный учет, ему присваивается регистровый номер и выдается Классификационное свидетельство (только для государственной регистрации).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Перед присвоением класса судну судовладелец предоставляет Регистру судоходства анализ соответствия судна, предъявляемый к судам соответствующего типа и класса, а также имеющеюся и (или) разработанную дополнительно техническую документацию в соответствии с типовым перечнем технической документации, представляемой на рассмотрение Регистру судоходства,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соответствия судна разрабатывается с учетом результатов дефектации элементов судна. При этом дефектация корпуса должна включать полистовую/поэлементную дефектацию наружной обшивки, конструктивного набора, палуб, платформ, переборок корпуса и конструктивных элементов надстроек и рубок, участвующих в обеспечении общей прочности.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дефектации судовых технических средств, систем, судовых устройств и электрооборудования устанавливается по фактическому состоянию элементов судна.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32-4. При положительных результатах рассмотрения технической документации, указанной в пункте 32-3 настоящих Правил, Регистр судоходства осуществляет техническое наблюдение за выполнением работ при переоборудовании, дооборудовании, доснабжении судна, необходимых для присвоения класса. Объем освидетельствований, проверок и испытаний судна и его элементов, проводимых в процессе технического наблюдения установлен в Правилах технического наблюдения за постройкой судов и изготовлением материалов и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(зарегистрированный в Реестре государственной регистрации нормативных правовых актов за № 6993) (далее – Правила технического наблюдения за постройкой судов и изготовлением материалов и изделий).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32-5. По результатам технического наблюдения судно предъявляется к внеочередному освидетельствованию с целью уточнения технического состояния и выполнение требований, установленных при первоначальном освидетельствовании.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положительных результатах внеочередного освидетельствования судну присваивается класс и выдаются судовые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Владельцы судов, имеющих сниженные параметры по отношению к установленным требованиям, проводят дефектацию того или иного элемента судна у организации, имеющей Свидетельство о признании на соответствующий вид деятельности, выданное Регистром судоходства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технического наблюдения за постройкой судов и изготовлением материалов и изделий.";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Судно, подлежащее разовому переходу через бассейны, существенно отличающиеся от района плавания, предусмотренного классом судна, подготавливается судовладельцем к такому переходу в соответствии с настоящими Правилами и Правилами освидетельствования судов в эксплуатации, под техническим наблюдением Регистра судоходства с оформлением им свидетельства на разовый перегон.";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