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ccd3" w14:textId="9f8c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24 октября 2014 года № 732 "Об утверждении объема и содержания инженерно-технических мероприятий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сентября 2017 года № 637. Зарегистрирован в Министерстве юстиции Республики Казахстан 5 октября 2017 года № 15844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октября 2014 года № 732 "Об утверждении объема и содержания инженерно-технических мероприятий гражданской обороны" (зарегистрирован в Реестре государственной регистрации нормативных правовых актов за № 9922, опубликован 13 января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Объеме и содержании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инженерно-технических мероприятий гражданской обороны,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Инженерно-технические мероприятия гражданской обороны предусматривают для убежищ обеспечения защиты укрываемых от воздействия избыточного давления во фронте воздушной ударной волны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=100 кПа (1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избыточное давление во фронте воздушной ударной волны) и иметь степень ослабления проникающей радиации ограждающими конструкциями (А) равную 1000.".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Ильина Ю.В.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