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3c0a8" w14:textId="bc3c0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объемов незаконной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статистике Министерства национальной экономики Республики Казахстан от 8 сентября 2017 года № 125. Зарегистрирован в Министерстве юстиции Республики Казахстан 5 октября 2017 года № 15848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5) статьи 12 Закона Республики Казахстан от 19 марта 2010 года "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подпунктом 258) пункта 17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национальной экономики Республики Казахстан, утвержденного постановлением Правительства Республики Казахстан от 24 сентября 2014 года № 1011,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объемов незаконной деятельности.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2.Управлению национальных счетов совместно с Юридическим управлением Комитета по статистике Министерства национальной экономики Республики Казахстан обеспечить в установленном законодательством порядке: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Комитета по статистике Министерства национальной экономики Республики Казахстан.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Председателя Комитета по статистике Министерства национальной экономики Республики Казахстан (Керимханова Г.М.).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Комитета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статистике Министерства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Айдапкелов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 Е. Биртанов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14 сентября 2017 года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 Б. Султанов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18 сентября 2017 года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Комитета по статистике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Министерства национальной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сентября 2017 года № 125</w:t>
            </w:r>
          </w:p>
        </w:tc>
      </w:tr>
    </w:tbl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объемов незаконной деятельности</w:t>
      </w:r>
    </w:p>
    <w:bookmarkEnd w:id="11"/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Методика оценки объемов незаконной деятельности (далее – Методика) относится к статистической методологии, формируемой в соответствии с международными стандартами и утверждаемой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марта 2010 года "О государственной статистике".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Настоящая Методика применяется Комитетом по статистике Министерства национальной экономики Республики Казахстан (далее </w:t>
      </w:r>
      <w:r>
        <w:rPr>
          <w:rFonts w:ascii="Times New Roman"/>
          <w:b/>
          <w:i w:val="false"/>
          <w:color w:val="000000"/>
          <w:sz w:val="28"/>
        </w:rPr>
        <w:t xml:space="preserve">– </w:t>
      </w:r>
      <w:r>
        <w:rPr>
          <w:rFonts w:ascii="Times New Roman"/>
          <w:b w:val="false"/>
          <w:i w:val="false"/>
          <w:color w:val="000000"/>
          <w:sz w:val="28"/>
        </w:rPr>
        <w:t>Комитет) при оценке объемов незаконной деятельности согласно международным стандартам и для целей Системы национальных счетов (далее – СНС).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Целью настоящей Методики является оценка влияния незаконных видов деятельности на отрасли экономики.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качестве методологической основы использована СНС 2008 года, подготовленная Международным Валютным Фондом, Организацией экономического сотрудничества и развития, Статистическим бюро Европейских сообществ, Организацией Объединенных Наций и Всемирным банком, и единая Товарная номенклатура внешнеэкономической деятельности Евразийского экономического союза, утвержденная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16 июля 2012 года № 54.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настоящей Методике используются следующие определения: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промежуточное потребление – стоимость товаров и услуг, которые трансформируются или полностью потребляются в процессе производства в отчетном периоде;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валовая добавленная стоимость (далее – ВДС) – характеризует конечный результат производственной деятельности и представляет собой ценность, добавленную обработкой в данном производственном процессе. Исчисляется на уровне отраслей как разность между выпуском продукции и промежуточным потреблением, включает потребленную в процессе производства стоимость основного капитала;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валовой внутренний продукт (далее – ВВП) – один из важнейших показателей системы национальных счетов, характеризующий конечный результат экономической деятельности страны;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институциональная единица - экономическая единица, которая способна от своего имени владеть активами, принимать обязательства, участвовать в экономической деятельности и вступать в операции с другими единицами;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СНС – представляет собой систему статистических показателей, построенную в виде определенного набора счетов и таблиц, характеризующих результаты экономической деятельности страны.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Информационной базой при оценке объемов незаконной деятельности являются: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официальная статистическая информация;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административные данные административных источников.</w:t>
      </w:r>
    </w:p>
    <w:bookmarkEnd w:id="25"/>
    <w:bookmarkStart w:name="z2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Методологический подход к оценке объемов незаконной деятельности в соответствии с Системой национальных счетов 2008 года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Ненаблюдаемые виды деятельности включают виды производственной деятельности, которые не охватываются при сборе информации из основных источников, используемых при составлении национальных счетов.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Ненаблюдаемые виды деятельности подразделяются на следующие группы: скрытые (теневые), незаконные, неформальные.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 незаконной деятельности относится производство товаров и услуг, запрещенных законом или которые являются незаконными, при их осуществлении производителями, не имеющими соответствующей лицензии (разрешения).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Критериями незаконной деятельности выступают общие критерии отнесения вида деятельности в расчеты ВВП. Критериями отнесения видов деятельности к незаконным являются следующие: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охват вида деятельности границами сферы производства СНС: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индивидуальных или коллективных товаров и услуг, предоставляемых институциональным единицам, не являющимся их производителями, или предназначенных для предоставления, включая производство товаров и услуг, используемых в процессе производства товаров и услуг;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для собственного конечного использования товаров, удерживаемых их производителями для собственного конечного потребления или валового накопления капитала;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для собственного конечного потребления жилищных услуг лицами, проживающими в собственном жилье, а также домашние и личные услуги, предоставляемые наемной оплачиваемой прислугой;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нарушение законодательства Республики Казахстан.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Незаконная деятельность классифицируется по следующим двум категориям: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производство товаров и услуг, продажа или владение которыми запрещено законодательством Республики Казахстан;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производство товаров и услуг производителями, не имеющими соответствующей лицензии (разрешения) или не зарегистрированными в порядке, установленным законодательством Республики Казахстан.</w:t>
      </w:r>
    </w:p>
    <w:bookmarkEnd w:id="38"/>
    <w:bookmarkStart w:name="z42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Оценка объемов незаконной деятельности</w:t>
      </w:r>
    </w:p>
    <w:bookmarkEnd w:id="39"/>
    <w:bookmarkStart w:name="z43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Расчет показателей производства товаров и услуг, продажа или владение которыми запрещено законодательством Республики Казахстан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настоящей Методике рассматриваются следующие виды производства товаров и услуг, продажа или владение которыми запрещено законодательством Республики Казахстан: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наркобизнес (производство и распространение героина, каннабиноидов, опиума);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проституция.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Незаконная деятельность, связанная с наркотиками, включает производство наркотиков внутри страны, экспорт и импорт, а также деятельность по их доставке и продаже потребителям.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Расчет объемов потребления героина: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092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92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                        (1)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– потребление наркотиков всеми наркозависимыми в год (грамм);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– число наркозависимых (человек);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– среднее потребляемое количество наркотических средств в год одним наркозависимым (грамм).</w:t>
      </w:r>
    </w:p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Далее оценивается объем импорта в страну: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155700" cy="62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5570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                        (2)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– импорт (грамм);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– потребление героина (грамм);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– уличная чистота героина (%);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– оптовая чистота героина (%).</w:t>
      </w:r>
    </w:p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 результирующим показателем, который сопоставляется с ВВП, является ВДС: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7018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01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                              (3)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GVA – ВДС (миллион тенге);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TM – торговая наценка (миллион тенге);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IC – промежуточное потребление (миллион тенге).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Промежуточное потребление в наркобизнесе незначительное и оценено в 10% от торговой наценки.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определения торговой наценки проводится пересчет потребления и импорта наркотиков в стоимостном выражении. Импорт наркотиков оценивается в оптовых ценах, потребление оценивается в розничных ценах.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8796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796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                        (4)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TM – торговая наценка (тенге);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 – потребление (грамм);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 – импорт героина (грамм);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</w:t>
      </w:r>
      <w:r>
        <w:rPr>
          <w:rFonts w:ascii="Times New Roman"/>
          <w:b w:val="false"/>
          <w:i w:val="false"/>
          <w:color w:val="000000"/>
          <w:vertAlign w:val="subscript"/>
        </w:rPr>
        <w:t>r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розничная цена (тенге за грамм);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</w:t>
      </w:r>
      <w:r>
        <w:rPr>
          <w:rFonts w:ascii="Times New Roman"/>
          <w:b w:val="false"/>
          <w:i w:val="false"/>
          <w:color w:val="000000"/>
          <w:vertAlign w:val="subscript"/>
        </w:rPr>
        <w:t>w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оптовая цена (тенге за грамм);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Расчет выпуска каннабиноидов формируется с условием, что все внутреннее потребление каннабиноидов удовлетворяется за счет внутреннего производства.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7018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018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                              (5)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– внутреннее производство марихуаны и анаши (тенге);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– число наркозависимых (человек);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– среднее потребляемое количество наркотических средств в год одним наркозависимым (грамм);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– оптовая цена марихуаны и анаши (тенге за грамм).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1463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463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                        (6)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– ВДС (миллион тенге);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– внутреннее производство (миллион тенге);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– торговая наценка (миллион тенге);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– промежуточное потребление (миллион тенге).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8034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034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                        (7)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65"/>
    <w:bookmarkStart w:name="z9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TM – торговая наценка (тенге);</w:t>
      </w:r>
    </w:p>
    <w:bookmarkEnd w:id="66"/>
    <w:bookmarkStart w:name="z9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 – потребление (грамм);</w:t>
      </w:r>
    </w:p>
    <w:bookmarkEnd w:id="67"/>
    <w:bookmarkStart w:name="z9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</w:t>
      </w:r>
      <w:r>
        <w:rPr>
          <w:rFonts w:ascii="Times New Roman"/>
          <w:b w:val="false"/>
          <w:i w:val="false"/>
          <w:color w:val="000000"/>
          <w:vertAlign w:val="subscript"/>
        </w:rPr>
        <w:t>r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розничная цена (тенге за грамм);</w:t>
      </w:r>
    </w:p>
    <w:bookmarkEnd w:id="68"/>
    <w:bookmarkStart w:name="z9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</w:t>
      </w:r>
      <w:r>
        <w:rPr>
          <w:rFonts w:ascii="Times New Roman"/>
          <w:b w:val="false"/>
          <w:i w:val="false"/>
          <w:color w:val="000000"/>
          <w:vertAlign w:val="subscript"/>
        </w:rPr>
        <w:t>w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оптовая цена (тенге за грамм);</w:t>
      </w:r>
    </w:p>
    <w:bookmarkEnd w:id="69"/>
    <w:bookmarkStart w:name="z9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Расчет выпуска опиума формируется с условием, что объем потребляемых наркотиков полностью импортируется.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3462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462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                        (8)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– импорт опиума (тенге);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– число наркозависимых (человек);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– среднее потребляемое количество наркотических средств в год одним наркозависимым (грамм);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– оптовая цена (тенге за грамм).</w:t>
      </w:r>
    </w:p>
    <w:bookmarkStart w:name="z10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Подход к определению ВДС и торговой наценки аналогичен, как и в других видах наркотиков.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6764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                        (9)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– ВДС (миллион тенге);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торговая наценка (миллион тенге);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– промежуточное потребление (миллион тенге).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6510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510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                        (10)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74"/>
    <w:bookmarkStart w:name="z11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TM – торговая наценка (тенге);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– импорт (грамм);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– розничная цена (тенге за грамм);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– оптовая цена (тенге за грамм).</w:t>
      </w:r>
    </w:p>
    <w:bookmarkStart w:name="z11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Незаконная деятельность, связанная с проституцией, рассчитывается на основе показателей: валовой выпуск, промежуточное потребление, ВДС.</w:t>
      </w:r>
    </w:p>
    <w:bookmarkEnd w:id="76"/>
    <w:bookmarkStart w:name="z11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Расчеты производятся снизу-вверх ввиду разницы в ценах на данный вид услуг между различными регионами.</w:t>
      </w:r>
    </w:p>
    <w:bookmarkEnd w:id="77"/>
    <w:bookmarkStart w:name="z11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 способом определения выпуска услуг проституции является его определение со стороны предложения (ресурсов) на основе данных о численности работников и их среднем заработке.</w:t>
      </w:r>
    </w:p>
    <w:bookmarkEnd w:id="78"/>
    <w:bookmarkStart w:name="z11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Выпуск услуг проституции определяется в размере выручки за оказанные услуги.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2098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                        (11)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– выпуск услуг проституции (тенге);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– численность работников (человек);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– средняя цена за услугу (тенге);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– число визитов в год (единиц).</w:t>
      </w:r>
    </w:p>
    <w:bookmarkStart w:name="z12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расчетах используются официальные данные о зарегистрированных и стоящих на учете работников и досчеты по численности людей, которые с наибольшей вероятностью заняты в данном виде деятельности.</w:t>
      </w:r>
    </w:p>
    <w:bookmarkEnd w:id="81"/>
    <w:bookmarkStart w:name="z12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промежуточному потреблению проституции относятся:</w:t>
      </w:r>
    </w:p>
    <w:bookmarkEnd w:id="82"/>
    <w:bookmarkStart w:name="z12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арендная плата за снимаемую квартиру, используемую при обслуживании клиентов;</w:t>
      </w:r>
    </w:p>
    <w:bookmarkEnd w:id="83"/>
    <w:bookmarkStart w:name="z12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арендная плата за помещения, которую платят держатели интим-салонов, саун, массажных салонов;</w:t>
      </w:r>
    </w:p>
    <w:bookmarkEnd w:id="84"/>
    <w:bookmarkStart w:name="z12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расходы на одежду, косметику, контрацептивы и специальное оборудование;</w:t>
      </w:r>
    </w:p>
    <w:bookmarkEnd w:id="85"/>
    <w:bookmarkStart w:name="z12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расходы на транспорт, оборудование и рекламу (объявления в газетах, ведение сайтов).</w:t>
      </w:r>
    </w:p>
    <w:bookmarkEnd w:id="86"/>
    <w:bookmarkStart w:name="z13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промежуточного потребления оценена по данному виду услуг в 30% от выпуска. ВДС определяется путем вычитания из выпуска промежуточного потребления. Расчет производства наркотических товаров и услуг проституции приведен в приложении 1 к настоящей Методике.</w:t>
      </w:r>
    </w:p>
    <w:bookmarkEnd w:id="87"/>
    <w:bookmarkStart w:name="z131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Расчет показателей производства товаров и услуг производителями, не имеющими на это лицензии (разрешения) или не зарегистрированными в порядке, установленным законодательством Республики Казахстан</w:t>
      </w:r>
    </w:p>
    <w:bookmarkEnd w:id="88"/>
    <w:bookmarkStart w:name="z13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настоящей Методике рассматриваются следующие виды производства товаров и услуг производителями, не имеющими соответствующей лицензии (разрешения) или не зарегистрированными в установленном порядке:</w:t>
      </w:r>
    </w:p>
    <w:bookmarkEnd w:id="89"/>
    <w:bookmarkStart w:name="z13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браконьерство;</w:t>
      </w:r>
    </w:p>
    <w:bookmarkEnd w:id="90"/>
    <w:bookmarkStart w:name="z13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нелегальной алкогольной продукции;</w:t>
      </w:r>
    </w:p>
    <w:bookmarkEnd w:id="91"/>
    <w:bookmarkStart w:name="z13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неавторизованных копий творческих оригиналов;</w:t>
      </w:r>
    </w:p>
    <w:bookmarkEnd w:id="92"/>
    <w:bookmarkStart w:name="z13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контрабанда.</w:t>
      </w:r>
    </w:p>
    <w:bookmarkEnd w:id="93"/>
    <w:bookmarkStart w:name="z13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Браконьерство. Данный вид деятельности распределен по следующим подвидам:</w:t>
      </w:r>
    </w:p>
    <w:bookmarkEnd w:id="94"/>
    <w:bookmarkStart w:name="z13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     незаконная вырубка древесины;</w:t>
      </w:r>
    </w:p>
    <w:bookmarkEnd w:id="95"/>
    <w:bookmarkStart w:name="z13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     незаконная охота;</w:t>
      </w:r>
    </w:p>
    <w:bookmarkEnd w:id="96"/>
    <w:bookmarkStart w:name="z14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     незаконный отлов рыбы.</w:t>
      </w:r>
    </w:p>
    <w:bookmarkEnd w:id="97"/>
    <w:bookmarkStart w:name="z14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основе данных об изъятой продукции (древесина, животные) с учетом рыночных цен оценивается выпуск по незаконной вырубке древесины и незаконной охоте.</w:t>
      </w:r>
    </w:p>
    <w:bookmarkEnd w:id="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2446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446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                        (12)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– выпуск (тенге);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– объем конфискованной продукции (м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штук);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– средняя цена (тенге за 1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штуку).</w:t>
      </w:r>
    </w:p>
    <w:bookmarkStart w:name="z14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качестве доли промежуточного потребления используются данные промежуточного потребления в легальном производстве соответствующей отрасли. ВДС рассчитывается как разность между выпуском и промежуточным потреблением.</w:t>
      </w:r>
    </w:p>
    <w:bookmarkEnd w:id="100"/>
    <w:bookmarkStart w:name="z14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незаконного отлова рыбы производится на основе данных о производстве, экспорте, импорте и потреблении рыбы в стране. Путем соотношения потребления с одной стороны (использование) и сальдо экспорта и производства внутри страны с другой стороны (ресурсы) рассчитываются данные о незаконном отлове рыбы.</w:t>
      </w:r>
    </w:p>
    <w:bookmarkEnd w:id="101"/>
    <w:bookmarkStart w:name="z14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рассматриваемой продукции относятся следующие товарные позиции: "Живая рыба", "Рыба свежая или охлажденная, за исключением рыбного филе и прочего мяса рыбы", "Рыба мороженая, за исключением рыбного филе и прочего мяса рыбы", "Филе рыбное и прочее мясо рыбы (включая фарш), свежие, охлажденные или мороженые", "Рыба сушеная, соленая или в рассоле; рыба горячего или холодного копчения; рыбная мука тонкого и грубого помола и гранулы из рыбы, пригодные для употребления в пищу". </w:t>
      </w:r>
    </w:p>
    <w:bookmarkEnd w:id="102"/>
    <w:bookmarkStart w:name="z15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производства используются данные по производству продукции в обрабатывающей промышленности по позиции "Рыба, свежая, охлажденная или мороженая".</w:t>
      </w:r>
    </w:p>
    <w:bookmarkEnd w:id="103"/>
    <w:bookmarkStart w:name="z15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объема незаконного отлова рыбы определяется объем легального производства рыбной продукции:</w:t>
      </w:r>
    </w:p>
    <w:bookmarkEnd w:id="1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304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9304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                  (13)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– легальное производство рыбной продукции в стране (тысяч тонн);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– внутреннее производство (тысяч тонн);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– импорт (тысяч тонн);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– экспорт (тысяч тонн);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– улов рыбы (тысяч тонн).</w:t>
      </w:r>
    </w:p>
    <w:bookmarkStart w:name="z15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Общее потребление рыбной продукции в стране определяется на основе данных о потреблении рыбы на душу населения.</w:t>
      </w:r>
    </w:p>
    <w:bookmarkEnd w:id="1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4605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4605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                  (14)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– незаконный отлов рыбы (тысяч тонн);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– общее потребление рыбы в стране (тысяч тонн);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– легальное производство рыбной продукции в стране (тысяч тонн).</w:t>
      </w:r>
    </w:p>
    <w:bookmarkStart w:name="z16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распределении незаконного отлова рыбы по регионам используется структура потребления рыбы, полученная в результате обследований домашних хозяйств.</w:t>
      </w:r>
    </w:p>
    <w:bookmarkEnd w:id="108"/>
    <w:bookmarkStart w:name="z16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оценке незаконного отлова рыбы в стоимостном выражении используется экспертная оценка стоимости рыбы. При расчете промежуточного потребления используется доля промежуточного потребления по виду деятельности "Рыболовство и аквакультура". ВДС определяется как разница между валовым выпуском и промежуточным потреблением.</w:t>
      </w:r>
    </w:p>
    <w:bookmarkEnd w:id="109"/>
    <w:bookmarkStart w:name="z16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Производство нелегальной алкогольной продукции. Оценка нелегального производства алкогольной продукции производится на основе данных о производстве, экспорте, импорте и потреблении алкогольной продукции в стране. Путем соотношения потребления с одной стороны (использование) и сальдо экспорта и производства внутри страны с другой стороны (ресурсы) рассчитываются данные о нелегальном производстве алкогольной продукции.</w:t>
      </w:r>
    </w:p>
    <w:bookmarkEnd w:id="110"/>
    <w:bookmarkStart w:name="z16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оценке нелегального производства алкогольной продукции рассматриваются следующие товарные позиции: "Виски", "Ром и тафия", "Джин и можжевеловая настойка", "Прочие спиртные напитки".</w:t>
      </w:r>
    </w:p>
    <w:bookmarkEnd w:id="111"/>
    <w:bookmarkStart w:name="z16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Физический объем алкогольной продукции переводится в алкоголь с 40% содержанием спирта.</w:t>
      </w:r>
    </w:p>
    <w:bookmarkEnd w:id="112"/>
    <w:bookmarkStart w:name="z17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объема нелегального производства алкогольной продукции определяется объем легального производства алкогольной продукции:</w:t>
      </w:r>
    </w:p>
    <w:bookmarkEnd w:id="1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5240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                  (15)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– легальное производство алкогольной продукции в стране (тысяч литров);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– внутреннее производство (тысяч литров);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– импорт (тысяч литров);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– экспорт (тысяч литров).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3335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                  (16)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– нелегальное производство (тысяч литров);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– общее потребление (тысяч литров);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– легальное производство (тысяч литров).</w:t>
      </w:r>
    </w:p>
    <w:bookmarkStart w:name="z18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распределении нелегального производства алкогольной продукции по регионам используется структура расходов домашних хозяйств на алкоголь, полученная в результате обследований домашних хозяйств.</w:t>
      </w:r>
    </w:p>
    <w:bookmarkEnd w:id="116"/>
    <w:bookmarkStart w:name="z18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стоимостном выражении нелегальное производство алкогольной продукции оценивается в разрезе регионов в ценах на водку ниже рыночных. При расчете промежуточного потребления используется доля промежуточного потребления по виду деятельности "Производство напитков". ВДС определяется как разница между валовым выпуском и промежуточным потреблением. Расчет показателей производства товаров и услуг производителями, не имеющими на это лицензии (разрешения) или незарегистрированными в установленном порядке приведен в приложении 2 к настоящей Методике.</w:t>
      </w:r>
    </w:p>
    <w:bookmarkEnd w:id="117"/>
    <w:bookmarkStart w:name="z18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Производство неавторизованных копий творческих оригиналов. В СНС отражается нелегальное копирование материалов, защищенных авторскими правами, осуществляемое в целях последующей продажи. Выпуском является стоимость изъятой контрафактной продукции, изъятой в соответствии с законодательством Республики Казахстан. При расчете промежуточного потребления применяются доли промежуточного потребления из легального производства по отрасли "Информация и связь". ВДС определяется разницей между выпуском и промежуточным потреблением. </w:t>
      </w:r>
    </w:p>
    <w:bookmarkEnd w:id="118"/>
    <w:bookmarkStart w:name="z18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Контрабанда. В качестве выпуска используются данные по сумме изъятых товаров. Промежуточное потребление торговли контрабандными товарами оценивается как доля от выпуска, а соответствующая величина ВДС как разность между выпуском и промежуточным потреблением. При расчете промежуточного потребления контрабанды применяется доля промежуточного потребления из отрасли "Оптовая и розничная торговля; ремонт автомобилей и мотоциклов". Расчет показателей изъятых поддельных товаров и неавторизованных копий творческих оригиналов и изъятой контрабанды приведен в приложении 3 к настоящей Методике.</w:t>
      </w:r>
    </w:p>
    <w:bookmarkEnd w:id="1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объемов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незаконной деятельности</w:t>
            </w:r>
          </w:p>
        </w:tc>
      </w:tr>
    </w:tbl>
    <w:bookmarkStart w:name="z187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производства наркотических товаров и услуг проституции</w:t>
      </w:r>
    </w:p>
    <w:bookmarkEnd w:id="120"/>
    <w:bookmarkStart w:name="z18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1) Героин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7"/>
        <w:gridCol w:w="804"/>
        <w:gridCol w:w="804"/>
        <w:gridCol w:w="3820"/>
        <w:gridCol w:w="2701"/>
        <w:gridCol w:w="1102"/>
        <w:gridCol w:w="1102"/>
        <w:gridCol w:w="805"/>
        <w:gridCol w:w="805"/>
      </w:tblGrid>
      <w:tr>
        <w:trPr>
          <w:trHeight w:val="30" w:hRule="atLeast"/>
        </w:trPr>
        <w:tc>
          <w:tcPr>
            <w:tcW w:w="3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Героин</w:t>
            </w:r>
          </w:p>
          <w:bookmarkEnd w:id="122"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наркозависимых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потребляемое количество наркотического средства в год одним наркозависимым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Чистота уличная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Чистота оптовая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оптовая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розничная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3=365 дней×2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4=1×3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bookmarkStart w:name="z19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"/>
        <w:gridCol w:w="1422"/>
        <w:gridCol w:w="2323"/>
        <w:gridCol w:w="3218"/>
        <w:gridCol w:w="2323"/>
        <w:gridCol w:w="1519"/>
        <w:gridCol w:w="1368"/>
      </w:tblGrid>
      <w:tr>
        <w:trPr>
          <w:trHeight w:val="30" w:hRule="atLeast"/>
        </w:trPr>
        <w:tc>
          <w:tcPr>
            <w:tcW w:w="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Героин</w:t>
            </w:r>
          </w:p>
          <w:bookmarkEnd w:id="124"/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импорта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Торговая наценка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Конечное потребление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промежуточное потребление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тенге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тенге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тенге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тенге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9=4×(5/6)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10=9×7/1000000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11=(4×8-7×9)/ 1000000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12=4×8/1000000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13=11×0,1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14=11-13</w:t>
            </w:r>
          </w:p>
        </w:tc>
      </w:tr>
    </w:tbl>
    <w:bookmarkStart w:name="z19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2) Каннабиноиды (гашиш, марихуана)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2"/>
        <w:gridCol w:w="1463"/>
        <w:gridCol w:w="2633"/>
        <w:gridCol w:w="748"/>
        <w:gridCol w:w="1264"/>
        <w:gridCol w:w="861"/>
        <w:gridCol w:w="861"/>
        <w:gridCol w:w="1936"/>
        <w:gridCol w:w="1712"/>
      </w:tblGrid>
      <w:tr>
        <w:trPr>
          <w:trHeight w:val="30" w:hRule="atLeast"/>
        </w:trPr>
        <w:tc>
          <w:tcPr>
            <w:tcW w:w="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Каннабиноиды (гашиш, марихуана)</w:t>
            </w:r>
          </w:p>
          <w:bookmarkEnd w:id="126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 в возрасте 7-55 лет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1,4% от населения в возрасте 7-55 лет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наркозависимых, употребляющих каннабиноиды интенсивно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наркозависимых, употребляющих каннабиноиды регулярно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 для наркозависимых, употребляющих каннабиноиды интенсивно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 для наркозависимых, употребляющих каннабиноиды регулярно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потребляемое количество наркотика в год одним наркозависимым (интенсивно)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потребляемое количество наркотика в год одним наркозависимым (регулярно)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(6 раз в неделю)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 раз в неделю)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4=2-3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7=312 дней×5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8=52 дня×6</w:t>
            </w:r>
          </w:p>
        </w:tc>
      </w:tr>
    </w:tbl>
    <w:bookmarkStart w:name="z20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2"/>
        <w:gridCol w:w="389"/>
        <w:gridCol w:w="389"/>
        <w:gridCol w:w="2169"/>
        <w:gridCol w:w="2794"/>
        <w:gridCol w:w="2169"/>
        <w:gridCol w:w="1328"/>
        <w:gridCol w:w="1630"/>
      </w:tblGrid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</w:t>
            </w:r>
          </w:p>
          <w:bookmarkEnd w:id="128"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оптовая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розничная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Внутреннее производство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Торговая наценка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Конечное потребление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промежуточное потребление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ВДС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  <w:bookmarkEnd w:id="129"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тенге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тенге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тенге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тенге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тенге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9=3×7+4×8</w:t>
            </w:r>
          </w:p>
          <w:bookmarkEnd w:id="130"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12=9×10/1000000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13=9×(11-10)/ 1000000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14=9×11/1000000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15=13×0,1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16=12+13-15</w:t>
            </w:r>
          </w:p>
        </w:tc>
      </w:tr>
    </w:tbl>
    <w:bookmarkStart w:name="z20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3) Опий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5"/>
        <w:gridCol w:w="980"/>
        <w:gridCol w:w="980"/>
        <w:gridCol w:w="4653"/>
        <w:gridCol w:w="3291"/>
        <w:gridCol w:w="980"/>
        <w:gridCol w:w="981"/>
      </w:tblGrid>
      <w:tr>
        <w:trPr>
          <w:trHeight w:val="30" w:hRule="atLeast"/>
        </w:trPr>
        <w:tc>
          <w:tcPr>
            <w:tcW w:w="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Опий</w:t>
            </w:r>
          </w:p>
          <w:bookmarkEnd w:id="132"/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наркозависимых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потребляемое количество наркотика в год одним наркозависимым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оптовая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розничная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3=365 дней×2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4=1×3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bookmarkStart w:name="z20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"/>
        <w:gridCol w:w="2754"/>
        <w:gridCol w:w="3360"/>
        <w:gridCol w:w="2755"/>
        <w:gridCol w:w="1732"/>
        <w:gridCol w:w="1537"/>
      </w:tblGrid>
      <w:tr>
        <w:trPr>
          <w:trHeight w:val="30" w:hRule="atLeast"/>
        </w:trPr>
        <w:tc>
          <w:tcPr>
            <w:tcW w:w="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Опий</w:t>
            </w:r>
          </w:p>
          <w:bookmarkEnd w:id="134"/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Торговая наценка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Конечное потребление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ПП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тенге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тенге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тенге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7=4×5/1000000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8=4×(6-5)/1000000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9=4×6/1000000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10=9×0,1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11=8-10</w:t>
            </w:r>
          </w:p>
        </w:tc>
      </w:tr>
    </w:tbl>
    <w:bookmarkStart w:name="z21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4) Проституция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"/>
        <w:gridCol w:w="616"/>
        <w:gridCol w:w="616"/>
        <w:gridCol w:w="2826"/>
        <w:gridCol w:w="4204"/>
        <w:gridCol w:w="2330"/>
        <w:gridCol w:w="1494"/>
      </w:tblGrid>
      <w:tr>
        <w:trPr>
          <w:trHeight w:val="30" w:hRule="atLeast"/>
        </w:trPr>
        <w:tc>
          <w:tcPr>
            <w:tcW w:w="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Проституция</w:t>
            </w:r>
          </w:p>
          <w:bookmarkEnd w:id="136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занимающиеся проституцией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цена за услугу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визитов в год (экспертно)</w:t>
            </w:r>
          </w:p>
        </w:tc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Промежуточное потребление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тенге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тенге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3= 300 дней×3 визита в день</w:t>
            </w:r>
          </w:p>
        </w:tc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4=1×2×3/1000000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5=4×30%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6=4-5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объемов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незаконной деятельности </w:t>
            </w:r>
          </w:p>
        </w:tc>
      </w:tr>
    </w:tbl>
    <w:bookmarkStart w:name="z217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показателей производства товаров и услуг производителями, не имеющими на это лицензии (разрешения) или незарегистрированными в установленном порядке</w:t>
      </w:r>
    </w:p>
    <w:bookmarkEnd w:id="137"/>
    <w:bookmarkStart w:name="z21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Браконьерство</w:t>
      </w:r>
    </w:p>
    <w:bookmarkEnd w:id="138"/>
    <w:bookmarkStart w:name="z21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1) Незаконная вырубка древесины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"/>
        <w:gridCol w:w="581"/>
        <w:gridCol w:w="1228"/>
        <w:gridCol w:w="1953"/>
        <w:gridCol w:w="796"/>
        <w:gridCol w:w="2491"/>
        <w:gridCol w:w="4670"/>
      </w:tblGrid>
      <w:tr>
        <w:trPr>
          <w:trHeight w:val="30" w:hRule="atLeast"/>
        </w:trPr>
        <w:tc>
          <w:tcPr>
            <w:tcW w:w="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Незаконная вырубка древесины</w:t>
            </w:r>
          </w:p>
          <w:bookmarkEnd w:id="140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изъятой древесины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цена за м3 древесины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изъятой древесины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промежуточного потребления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Промежуточное потребление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3=1×2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5=3×4%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6=(5-3)/1000000</w:t>
            </w:r>
          </w:p>
        </w:tc>
      </w:tr>
    </w:tbl>
    <w:bookmarkStart w:name="z22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2) Незаконная охота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9"/>
        <w:gridCol w:w="743"/>
        <w:gridCol w:w="1228"/>
        <w:gridCol w:w="1953"/>
        <w:gridCol w:w="796"/>
        <w:gridCol w:w="2491"/>
        <w:gridCol w:w="4670"/>
      </w:tblGrid>
      <w:tr>
        <w:trPr>
          <w:trHeight w:val="30" w:hRule="atLeast"/>
        </w:trPr>
        <w:tc>
          <w:tcPr>
            <w:tcW w:w="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Незаконная охота</w:t>
            </w:r>
          </w:p>
          <w:bookmarkEnd w:id="142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изъятых рогов сайги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цена за 1 штуку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изъятых рогов сайги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промежуточного потребления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Промежуточное потребление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3=1×2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5=3×4%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6=(5-3)/1000000</w:t>
            </w:r>
          </w:p>
        </w:tc>
      </w:tr>
    </w:tbl>
    <w:bookmarkStart w:name="z22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3) Незаконный отлов рыбы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8"/>
        <w:gridCol w:w="829"/>
        <w:gridCol w:w="829"/>
        <w:gridCol w:w="829"/>
        <w:gridCol w:w="829"/>
        <w:gridCol w:w="4526"/>
        <w:gridCol w:w="1059"/>
        <w:gridCol w:w="2571"/>
      </w:tblGrid>
      <w:tr>
        <w:trPr>
          <w:trHeight w:val="30" w:hRule="atLeast"/>
        </w:trPr>
        <w:tc>
          <w:tcPr>
            <w:tcW w:w="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Незаконный отлов рыбы</w:t>
            </w:r>
          </w:p>
          <w:bookmarkEnd w:id="144"/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рыбы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 рыбы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 рыбы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Улов рыбы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Легальное производство рыбы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рыбы в стране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Незаконный отлов рыбы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тонн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тонн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тонн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тонн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тонн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тонн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тонн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5=1-2+3+4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7=6-5</w:t>
            </w:r>
          </w:p>
        </w:tc>
      </w:tr>
    </w:tbl>
    <w:p>
      <w:pPr>
        <w:spacing w:after="0"/>
        <w:ind w:left="0"/>
        <w:jc w:val="left"/>
      </w:pPr>
      <w:r>
        <w:br/>
      </w:r>
    </w:p>
    <w:bookmarkStart w:name="z23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4"/>
        <w:gridCol w:w="822"/>
        <w:gridCol w:w="535"/>
        <w:gridCol w:w="1663"/>
        <w:gridCol w:w="3953"/>
        <w:gridCol w:w="1299"/>
        <w:gridCol w:w="2044"/>
        <w:gridCol w:w="1640"/>
      </w:tblGrid>
      <w:tr>
        <w:trPr>
          <w:trHeight w:val="30" w:hRule="atLeast"/>
        </w:trPr>
        <w:tc>
          <w:tcPr>
            <w:tcW w:w="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Незаконный отлов рыбы</w:t>
            </w:r>
          </w:p>
          <w:bookmarkEnd w:id="146"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цена за 1 кг рыбы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 потребления рыбы по регионам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Нелегальное производство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Нелегальное производство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промежуточного потребления (% из легального производства)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Промежуточное потребление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тонн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тенге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тенге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10=7×9%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11=10×8×1000/1000000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13=11×12%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14=11-13</w:t>
            </w:r>
          </w:p>
        </w:tc>
      </w:tr>
    </w:tbl>
    <w:bookmarkStart w:name="z235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Производство нелегальной алкогольной продукции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"/>
        <w:gridCol w:w="1277"/>
        <w:gridCol w:w="1277"/>
        <w:gridCol w:w="1277"/>
        <w:gridCol w:w="1608"/>
        <w:gridCol w:w="1591"/>
        <w:gridCol w:w="1418"/>
        <w:gridCol w:w="2208"/>
        <w:gridCol w:w="1165"/>
      </w:tblGrid>
      <w:tr>
        <w:trPr>
          <w:trHeight w:val="30" w:hRule="atLeast"/>
        </w:trPr>
        <w:tc>
          <w:tcPr>
            <w:tcW w:w="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нелегальной алкогольной продукции</w:t>
            </w:r>
          </w:p>
          <w:bookmarkEnd w:id="148"/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40%-ного алкоголя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 40%-ного алкоголя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 40%-ного алкоголя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Легальное производство 40%-ного алкоголя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40%-ного алкоголя на душу населения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населения в возрасте от 15 лет и старше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алкоголя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Нелегальное производство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литр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литр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литр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литр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литр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4=1-2+3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7=5×6/1000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8=7-4</w:t>
            </w:r>
          </w:p>
        </w:tc>
      </w:tr>
    </w:tbl>
    <w:bookmarkStart w:name="z23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6"/>
        <w:gridCol w:w="666"/>
        <w:gridCol w:w="1322"/>
        <w:gridCol w:w="1054"/>
        <w:gridCol w:w="1503"/>
        <w:gridCol w:w="3359"/>
        <w:gridCol w:w="1053"/>
        <w:gridCol w:w="1657"/>
        <w:gridCol w:w="1330"/>
      </w:tblGrid>
      <w:tr>
        <w:trPr>
          <w:trHeight w:val="30" w:hRule="atLeast"/>
        </w:trPr>
        <w:tc>
          <w:tcPr>
            <w:tcW w:w="3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нелегальной алкогольной продукции</w:t>
            </w:r>
          </w:p>
          <w:bookmarkEnd w:id="150"/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цена за 1 л водки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цена за 1 л водки (экспертная оценка)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 расходов домашних хозяйств на алкоголь по регионам от общих расходов по республике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Нелегальное производство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Нелегальное производство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промежуточного потребления (% из легального производства)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Промежуточное потребление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литр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тенге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тенге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10=9×0,9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12=11×8%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13=10×12×1000/1000000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15=14×13%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16=13-15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объемов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незаконной деятельности</w:t>
            </w:r>
          </w:p>
        </w:tc>
      </w:tr>
    </w:tbl>
    <w:bookmarkStart w:name="z244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изъятых поддельных товаров и неавторизованных копий творческих оригиналов и изъятой контрабанды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67"/>
        <w:gridCol w:w="1265"/>
        <w:gridCol w:w="1356"/>
        <w:gridCol w:w="4241"/>
        <w:gridCol w:w="3071"/>
      </w:tblGrid>
      <w:tr>
        <w:trPr>
          <w:trHeight w:val="30" w:hRule="atLeast"/>
        </w:trPr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Изъятые поддельные товары и неавторизованные копии творческих оригиналов</w:t>
            </w:r>
          </w:p>
          <w:bookmarkEnd w:id="152"/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изъятой контрафактной продукции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промежуточного потребления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Промежуточное потребление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тенге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тенге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3=1×2%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4=1-3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7"/>
        <w:gridCol w:w="1174"/>
        <w:gridCol w:w="1608"/>
        <w:gridCol w:w="5030"/>
        <w:gridCol w:w="3641"/>
      </w:tblGrid>
      <w:tr>
        <w:trPr>
          <w:trHeight w:val="30" w:hRule="atLeast"/>
        </w:trPr>
        <w:tc>
          <w:tcPr>
            <w:tcW w:w="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Изъятая контрабанда</w:t>
            </w:r>
          </w:p>
          <w:bookmarkEnd w:id="153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изъятой продукции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промежуточного потребления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Промежуточное потребление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тенге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тенге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3=1×2%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4=1-3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