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ec3d" w14:textId="650e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9 сентября 2010 № 704 "Об утверждении Правил организации скрининга"</w:t>
      </w:r>
    </w:p>
    <w:p>
      <w:pPr>
        <w:spacing w:after="0"/>
        <w:ind w:left="0"/>
        <w:jc w:val="both"/>
      </w:pPr>
      <w:r>
        <w:rPr>
          <w:rFonts w:ascii="Times New Roman"/>
          <w:b w:val="false"/>
          <w:i w:val="false"/>
          <w:color w:val="000000"/>
          <w:sz w:val="28"/>
        </w:rPr>
        <w:t>Приказ Министра здравоохранения Республики Казахстан от 31 августа 2017 года № 669. Зарегистрирован в Министерстве юстиции Республики Казахстан 6 октября 2017 года № 15856.</w:t>
      </w:r>
    </w:p>
    <w:p>
      <w:pPr>
        <w:spacing w:after="0"/>
        <w:ind w:left="0"/>
        <w:jc w:val="both"/>
      </w:pPr>
      <w:bookmarkStart w:name="z946"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социальной и медико-педагогической коррекционной поддержке детей с ограниченными возможностями" </w:t>
      </w:r>
      <w:r>
        <w:rPr>
          <w:rFonts w:ascii="Times New Roman"/>
          <w:b/>
          <w:i w:val="false"/>
          <w:color w:val="000000"/>
          <w:sz w:val="28"/>
        </w:rPr>
        <w:t>ПРИКАЗЫВАЮ:</w:t>
      </w:r>
    </w:p>
    <w:bookmarkEnd w:id="0"/>
    <w:bookmarkStart w:name="z947"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за № 6490, опубликован в газете "Казахстанская правда" от 7 декабря 2010 года № 331 (26392)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скрининга,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49"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 – ресурсе Министерства здравоохранения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Start w:name="z950"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Л.М.</w:t>
      </w:r>
    </w:p>
    <w:bookmarkEnd w:id="3"/>
    <w:bookmarkStart w:name="z951"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Председатель </w:t>
      </w:r>
      <w:r>
        <w:br/>
      </w:r>
      <w:r>
        <w:rPr>
          <w:rFonts w:ascii="Times New Roman"/>
          <w:b w:val="false"/>
          <w:i w:val="false"/>
          <w:color w:val="000000"/>
          <w:sz w:val="28"/>
        </w:rPr>
        <w:t>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_________________Н. Айдапкелов</w:t>
      </w:r>
      <w:r>
        <w:br/>
      </w:r>
      <w:r>
        <w:rPr>
          <w:rFonts w:ascii="Times New Roman"/>
          <w:b w:val="false"/>
          <w:i w:val="false"/>
          <w:color w:val="000000"/>
          <w:sz w:val="28"/>
        </w:rPr>
        <w:t>4 сентября 2017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августа 2017 года № 669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приказом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9 сентября 2010 года за № 704</w:t>
            </w:r>
          </w:p>
        </w:tc>
      </w:tr>
    </w:tbl>
    <w:bookmarkStart w:name="z2" w:id="5"/>
    <w:p>
      <w:pPr>
        <w:spacing w:after="0"/>
        <w:ind w:left="0"/>
        <w:jc w:val="left"/>
      </w:pPr>
      <w:r>
        <w:rPr>
          <w:rFonts w:ascii="Times New Roman"/>
          <w:b/>
          <w:i w:val="false"/>
          <w:color w:val="000000"/>
        </w:rPr>
        <w:t xml:space="preserve"> Правила организации скрининга</w:t>
      </w:r>
    </w:p>
    <w:bookmarkEnd w:id="5"/>
    <w:bookmarkStart w:name="z3" w:id="6"/>
    <w:p>
      <w:pPr>
        <w:spacing w:after="0"/>
        <w:ind w:left="0"/>
        <w:jc w:val="left"/>
      </w:pPr>
      <w:r>
        <w:rPr>
          <w:rFonts w:ascii="Times New Roman"/>
          <w:b/>
          <w:i w:val="false"/>
          <w:color w:val="000000"/>
        </w:rPr>
        <w:t xml:space="preserve"> Глава 1. Общие положения</w:t>
      </w:r>
    </w:p>
    <w:bookmarkEnd w:id="6"/>
    <w:bookmarkStart w:name="z4" w:id="7"/>
    <w:p>
      <w:pPr>
        <w:spacing w:after="0"/>
        <w:ind w:left="0"/>
        <w:jc w:val="both"/>
      </w:pPr>
      <w:r>
        <w:rPr>
          <w:rFonts w:ascii="Times New Roman"/>
          <w:b w:val="false"/>
          <w:i w:val="false"/>
          <w:color w:val="000000"/>
          <w:sz w:val="28"/>
        </w:rPr>
        <w:t xml:space="preserve">
      1. Настоящие Правила организации скрининга (далее – Правила) разработаны в соответствии с подпунктом 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11 июля 2002 года "О социальной и медико-педагогической коррекционной поддержке детей с ограниченными возможностями" и определяют порядок организации пренатального скрининга, неонатального скрининга, аудиологического скрининга новорожденных и детей раннего возраста, скрининга психофизического развития детей раннего возраста, офтальмологического скрининга недоношенных новорожденных в целях совершенствования дородовой диагностики, профилактики врожденных и наследственных заболеваний у детей, снижения детской заболеваемости и инвалидности в Республике Казахстан.</w:t>
      </w:r>
    </w:p>
    <w:bookmarkEnd w:id="7"/>
    <w:bookmarkStart w:name="z5" w:id="8"/>
    <w:p>
      <w:pPr>
        <w:spacing w:after="0"/>
        <w:ind w:left="0"/>
        <w:jc w:val="both"/>
      </w:pPr>
      <w:r>
        <w:rPr>
          <w:rFonts w:ascii="Times New Roman"/>
          <w:b w:val="false"/>
          <w:i w:val="false"/>
          <w:color w:val="000000"/>
          <w:sz w:val="28"/>
        </w:rPr>
        <w:t>
      2. Настоящие Правила распространяются на медицинские организации, осуществляющие проведение скрининга, независимо от форм собственности.</w:t>
      </w:r>
    </w:p>
    <w:bookmarkEnd w:id="8"/>
    <w:bookmarkStart w:name="z6" w:id="9"/>
    <w:p>
      <w:pPr>
        <w:spacing w:after="0"/>
        <w:ind w:left="0"/>
        <w:jc w:val="both"/>
      </w:pPr>
      <w:r>
        <w:rPr>
          <w:rFonts w:ascii="Times New Roman"/>
          <w:b w:val="false"/>
          <w:i w:val="false"/>
          <w:color w:val="000000"/>
          <w:sz w:val="28"/>
        </w:rPr>
        <w:t>
      3. Основные понятия, используемые в настоящих Правилах:</w:t>
      </w:r>
    </w:p>
    <w:bookmarkEnd w:id="9"/>
    <w:bookmarkStart w:name="z7" w:id="10"/>
    <w:p>
      <w:pPr>
        <w:spacing w:after="0"/>
        <w:ind w:left="0"/>
        <w:jc w:val="both"/>
      </w:pPr>
      <w:r>
        <w:rPr>
          <w:rFonts w:ascii="Times New Roman"/>
          <w:b w:val="false"/>
          <w:i w:val="false"/>
          <w:color w:val="000000"/>
          <w:sz w:val="28"/>
        </w:rPr>
        <w:t>
      1) уполномоченный орган - Министерство здравоохранения Республики Казахстан;</w:t>
      </w:r>
    </w:p>
    <w:bookmarkEnd w:id="10"/>
    <w:bookmarkStart w:name="z8" w:id="11"/>
    <w:p>
      <w:pPr>
        <w:spacing w:after="0"/>
        <w:ind w:left="0"/>
        <w:jc w:val="both"/>
      </w:pPr>
      <w:r>
        <w:rPr>
          <w:rFonts w:ascii="Times New Roman"/>
          <w:b w:val="false"/>
          <w:i w:val="false"/>
          <w:color w:val="000000"/>
          <w:sz w:val="28"/>
        </w:rPr>
        <w:t>
      2) анализ материнских сывороточных маркеров первого триместра – исследование крови матери для выявления у плода риска развития хромосомной патологии – синдрома Дауна, синдрома Эдвардса, синдрома Патау, синдрома Тернера;</w:t>
      </w:r>
    </w:p>
    <w:bookmarkEnd w:id="11"/>
    <w:bookmarkStart w:name="z9" w:id="12"/>
    <w:p>
      <w:pPr>
        <w:spacing w:after="0"/>
        <w:ind w:left="0"/>
        <w:jc w:val="both"/>
      </w:pPr>
      <w:r>
        <w:rPr>
          <w:rFonts w:ascii="Times New Roman"/>
          <w:b w:val="false"/>
          <w:i w:val="false"/>
          <w:color w:val="000000"/>
          <w:sz w:val="28"/>
        </w:rPr>
        <w:t>
      3) аудиологический скрининг новорожденных и детей раннего возраста (до трех лет) – массовое стандартизированное обследование с помощью субъективных и объективных аудиологических тестов с использованием систем регистрации задержанной вызванной отоакустической эмиссии (далее – ЗВОАЭ);</w:t>
      </w:r>
    </w:p>
    <w:bookmarkEnd w:id="12"/>
    <w:p>
      <w:pPr>
        <w:spacing w:after="0"/>
        <w:ind w:left="0"/>
        <w:jc w:val="both"/>
      </w:pPr>
      <w:r>
        <w:rPr>
          <w:rFonts w:ascii="Times New Roman"/>
          <w:b w:val="false"/>
          <w:i w:val="false"/>
          <w:color w:val="000000"/>
          <w:sz w:val="28"/>
        </w:rPr>
        <w:t>
      4) комбинированный тест первого триместра – расчет индивидуального генетического риска хромосомной патологии плода, основанный на измерении ультразвуковых маркеров хромосомной патологии и определения материнских сывороточных маркеров (далее – МСМ) первого триместра;</w:t>
      </w:r>
    </w:p>
    <w:p>
      <w:pPr>
        <w:spacing w:after="0"/>
        <w:ind w:left="0"/>
        <w:jc w:val="both"/>
      </w:pPr>
      <w:r>
        <w:rPr>
          <w:rFonts w:ascii="Times New Roman"/>
          <w:b w:val="false"/>
          <w:i w:val="false"/>
          <w:color w:val="000000"/>
          <w:sz w:val="28"/>
        </w:rPr>
        <w:t>
      5) генетический диагноз – врачебное заключение о причине возникновения и типе врожденного и наследственного заболевания;</w:t>
      </w:r>
    </w:p>
    <w:bookmarkStart w:name="z10" w:id="13"/>
    <w:p>
      <w:pPr>
        <w:spacing w:after="0"/>
        <w:ind w:left="0"/>
        <w:jc w:val="both"/>
      </w:pPr>
      <w:r>
        <w:rPr>
          <w:rFonts w:ascii="Times New Roman"/>
          <w:b w:val="false"/>
          <w:i w:val="false"/>
          <w:color w:val="000000"/>
          <w:sz w:val="28"/>
        </w:rPr>
        <w:t>
      6) инвазивная пренатальная диагностика (далее – ИПД) – методы диагностики хромосомной и моногенной патологии у плода, осуществляемые путем внутриматочного прокола с забором материала плодового происхождения для цитогенетического, молекулярно-цитогенетического или молекулярно-генетического анализа;</w:t>
      </w:r>
    </w:p>
    <w:bookmarkEnd w:id="13"/>
    <w:bookmarkStart w:name="z11" w:id="14"/>
    <w:p>
      <w:pPr>
        <w:spacing w:after="0"/>
        <w:ind w:left="0"/>
        <w:jc w:val="both"/>
      </w:pPr>
      <w:r>
        <w:rPr>
          <w:rFonts w:ascii="Times New Roman"/>
          <w:b w:val="false"/>
          <w:i w:val="false"/>
          <w:color w:val="000000"/>
          <w:sz w:val="28"/>
        </w:rPr>
        <w:t>
      7) неонатальный скрининг – массовое комплексное стандартизированное обследование новорожденных на наследственные болезни обмена веществ с целью их раннего выявления и лечения;</w:t>
      </w:r>
    </w:p>
    <w:bookmarkEnd w:id="14"/>
    <w:bookmarkStart w:name="z12" w:id="15"/>
    <w:p>
      <w:pPr>
        <w:spacing w:after="0"/>
        <w:ind w:left="0"/>
        <w:jc w:val="both"/>
      </w:pPr>
      <w:r>
        <w:rPr>
          <w:rFonts w:ascii="Times New Roman"/>
          <w:b w:val="false"/>
          <w:i w:val="false"/>
          <w:color w:val="000000"/>
          <w:sz w:val="28"/>
        </w:rPr>
        <w:t>
      8) офтальмологический скрининг недоношенных новорожденных –стандартизированное обследование глазного дна у недоношенных новорожденных группы риска по развитию ретинопатии у недоношенных (далее – РН) в декретированные сроки;</w:t>
      </w:r>
    </w:p>
    <w:bookmarkEnd w:id="15"/>
    <w:bookmarkStart w:name="z13" w:id="16"/>
    <w:p>
      <w:pPr>
        <w:spacing w:after="0"/>
        <w:ind w:left="0"/>
        <w:jc w:val="both"/>
      </w:pPr>
      <w:r>
        <w:rPr>
          <w:rFonts w:ascii="Times New Roman"/>
          <w:b w:val="false"/>
          <w:i w:val="false"/>
          <w:color w:val="000000"/>
          <w:sz w:val="28"/>
        </w:rPr>
        <w:t>
      9) пренатальный скрининг– массовое комплексное стандартизированное обследование беременных женщин с целью выявления группы риска по хромосомной патологии и врожденным порокам развития (далее – ВПР) внутриутробного плода с последующим уточнением генетического диагноза;</w:t>
      </w:r>
    </w:p>
    <w:bookmarkEnd w:id="16"/>
    <w:bookmarkStart w:name="z14" w:id="17"/>
    <w:p>
      <w:pPr>
        <w:spacing w:after="0"/>
        <w:ind w:left="0"/>
        <w:jc w:val="both"/>
      </w:pPr>
      <w:r>
        <w:rPr>
          <w:rFonts w:ascii="Times New Roman"/>
          <w:b w:val="false"/>
          <w:i w:val="false"/>
          <w:color w:val="000000"/>
          <w:sz w:val="28"/>
        </w:rPr>
        <w:t>
      10) пренатальный консилиум – консультация беременной женщины профильными специалистами для уточнения генетического диагноза внутриутробного плода, прогноза развития и дальнейшей жизни новорожденного, определения тактики дальнейшего ведения беременности, срока и места родоразрешения;</w:t>
      </w:r>
    </w:p>
    <w:bookmarkEnd w:id="17"/>
    <w:bookmarkStart w:name="z15" w:id="18"/>
    <w:p>
      <w:pPr>
        <w:spacing w:after="0"/>
        <w:ind w:left="0"/>
        <w:jc w:val="both"/>
      </w:pPr>
      <w:r>
        <w:rPr>
          <w:rFonts w:ascii="Times New Roman"/>
          <w:b w:val="false"/>
          <w:i w:val="false"/>
          <w:color w:val="000000"/>
          <w:sz w:val="28"/>
        </w:rPr>
        <w:t>
      11) скрининг психофизического развития – массовое стандартизированное обследование детского населения в возрасте до трех лет с целью выявления группы детей с риском отставания в психофизическом развитии, организации диагностики и направления их в психолого-медико-педагогические консультации (далее – ПМПК) для оказания им коррекционно-развивающей помощи.</w:t>
      </w:r>
    </w:p>
    <w:bookmarkEnd w:id="18"/>
    <w:bookmarkStart w:name="z16" w:id="19"/>
    <w:p>
      <w:pPr>
        <w:spacing w:after="0"/>
        <w:ind w:left="0"/>
        <w:jc w:val="left"/>
      </w:pPr>
      <w:r>
        <w:rPr>
          <w:rFonts w:ascii="Times New Roman"/>
          <w:b/>
          <w:i w:val="false"/>
          <w:color w:val="000000"/>
        </w:rPr>
        <w:t xml:space="preserve"> Глава 2. Организация пренатального скрининга</w:t>
      </w:r>
    </w:p>
    <w:bookmarkEnd w:id="19"/>
    <w:bookmarkStart w:name="z17" w:id="20"/>
    <w:p>
      <w:pPr>
        <w:spacing w:after="0"/>
        <w:ind w:left="0"/>
        <w:jc w:val="both"/>
      </w:pPr>
      <w:r>
        <w:rPr>
          <w:rFonts w:ascii="Times New Roman"/>
          <w:b w:val="false"/>
          <w:i w:val="false"/>
          <w:color w:val="000000"/>
          <w:sz w:val="28"/>
        </w:rPr>
        <w:t>
      4. Пренатальный скрининг направлен на раннее выявление и диагностику хромосомной патологии и ВПР внутриутробного плода для предупреждения рождения детей с тяжелыми летальными, не поддающимися лечению и коррекции генетическими нарушениями.</w:t>
      </w:r>
    </w:p>
    <w:bookmarkEnd w:id="20"/>
    <w:bookmarkStart w:name="z18" w:id="21"/>
    <w:p>
      <w:pPr>
        <w:spacing w:after="0"/>
        <w:ind w:left="0"/>
        <w:jc w:val="both"/>
      </w:pPr>
      <w:r>
        <w:rPr>
          <w:rFonts w:ascii="Times New Roman"/>
          <w:b w:val="false"/>
          <w:i w:val="false"/>
          <w:color w:val="000000"/>
          <w:sz w:val="28"/>
        </w:rPr>
        <w:t>
      5. Пренатальный скрининг состоит из массового ультразвукового скрининга беременных женщин, анализа МСМ для комбинированного теста первого триместра, медико-генетического консультирования, проведения ИПД хромосомной и моногенной патологии плода, проведения пренатального консилиума, мониторинга эффективности пренатального скрининга, предоставления отчетных данных в уполномоченный орган по случаям рождения детей с хромосомной патологией и ВПР.</w:t>
      </w:r>
    </w:p>
    <w:bookmarkEnd w:id="21"/>
    <w:bookmarkStart w:name="z19" w:id="22"/>
    <w:p>
      <w:pPr>
        <w:spacing w:after="0"/>
        <w:ind w:left="0"/>
        <w:jc w:val="both"/>
      </w:pPr>
      <w:r>
        <w:rPr>
          <w:rFonts w:ascii="Times New Roman"/>
          <w:b w:val="false"/>
          <w:i w:val="false"/>
          <w:color w:val="000000"/>
          <w:sz w:val="28"/>
        </w:rPr>
        <w:t>
      6. Для повышения эффективности пренатального скрининга обследование беременных женщин проводится по трем уровням:</w:t>
      </w:r>
    </w:p>
    <w:bookmarkEnd w:id="22"/>
    <w:bookmarkStart w:name="z20" w:id="23"/>
    <w:p>
      <w:pPr>
        <w:spacing w:after="0"/>
        <w:ind w:left="0"/>
        <w:jc w:val="both"/>
      </w:pPr>
      <w:r>
        <w:rPr>
          <w:rFonts w:ascii="Times New Roman"/>
          <w:b w:val="false"/>
          <w:i w:val="false"/>
          <w:color w:val="000000"/>
          <w:sz w:val="28"/>
        </w:rPr>
        <w:t>
      1) первый уровень пренатального скрининга проводят организации первичной медико-санитарной помощи (далее – ПМСП), оказывающие амбулаторно-поликлиническую помощь беременным женщинам;</w:t>
      </w:r>
    </w:p>
    <w:bookmarkEnd w:id="23"/>
    <w:bookmarkStart w:name="z21" w:id="24"/>
    <w:p>
      <w:pPr>
        <w:spacing w:after="0"/>
        <w:ind w:left="0"/>
        <w:jc w:val="both"/>
      </w:pPr>
      <w:r>
        <w:rPr>
          <w:rFonts w:ascii="Times New Roman"/>
          <w:b w:val="false"/>
          <w:i w:val="false"/>
          <w:color w:val="000000"/>
          <w:sz w:val="28"/>
        </w:rPr>
        <w:t>
      2) второй уровень пренатального скрининга проводят родовспомогательные организации (перинатальные центры, родильные дома, родильные отделения) и ПМСП;</w:t>
      </w:r>
    </w:p>
    <w:bookmarkEnd w:id="24"/>
    <w:bookmarkStart w:name="z22" w:id="25"/>
    <w:p>
      <w:pPr>
        <w:spacing w:after="0"/>
        <w:ind w:left="0"/>
        <w:jc w:val="both"/>
      </w:pPr>
      <w:r>
        <w:rPr>
          <w:rFonts w:ascii="Times New Roman"/>
          <w:b w:val="false"/>
          <w:i w:val="false"/>
          <w:color w:val="000000"/>
          <w:sz w:val="28"/>
        </w:rPr>
        <w:t>
      3) третий уровень пренатального скрининга проводят родовспомогательные организации республиканского уровня перинатальной помощи.</w:t>
      </w:r>
    </w:p>
    <w:bookmarkEnd w:id="25"/>
    <w:bookmarkStart w:name="z23" w:id="26"/>
    <w:p>
      <w:pPr>
        <w:spacing w:after="0"/>
        <w:ind w:left="0"/>
        <w:jc w:val="both"/>
      </w:pPr>
      <w:r>
        <w:rPr>
          <w:rFonts w:ascii="Times New Roman"/>
          <w:b w:val="false"/>
          <w:i w:val="false"/>
          <w:color w:val="000000"/>
          <w:sz w:val="28"/>
        </w:rPr>
        <w:t>
      7. Мероприятия первого уровня пренатального скрининга включают:</w:t>
      </w:r>
    </w:p>
    <w:bookmarkEnd w:id="26"/>
    <w:bookmarkStart w:name="z24" w:id="27"/>
    <w:p>
      <w:pPr>
        <w:spacing w:after="0"/>
        <w:ind w:left="0"/>
        <w:jc w:val="both"/>
      </w:pPr>
      <w:r>
        <w:rPr>
          <w:rFonts w:ascii="Times New Roman"/>
          <w:b w:val="false"/>
          <w:i w:val="false"/>
          <w:color w:val="000000"/>
          <w:sz w:val="28"/>
        </w:rPr>
        <w:t>
      1) сбор анамнеза;</w:t>
      </w:r>
    </w:p>
    <w:bookmarkEnd w:id="27"/>
    <w:bookmarkStart w:name="z25" w:id="28"/>
    <w:p>
      <w:pPr>
        <w:spacing w:after="0"/>
        <w:ind w:left="0"/>
        <w:jc w:val="both"/>
      </w:pPr>
      <w:r>
        <w:rPr>
          <w:rFonts w:ascii="Times New Roman"/>
          <w:b w:val="false"/>
          <w:i w:val="false"/>
          <w:color w:val="000000"/>
          <w:sz w:val="28"/>
        </w:rPr>
        <w:t>
      2) обеспечение проведения ультразвукового скрининга плода первого, второго и третьего триместров в определенные сроки беременности;</w:t>
      </w:r>
    </w:p>
    <w:bookmarkEnd w:id="28"/>
    <w:bookmarkStart w:name="z26" w:id="29"/>
    <w:p>
      <w:pPr>
        <w:spacing w:after="0"/>
        <w:ind w:left="0"/>
        <w:jc w:val="both"/>
      </w:pPr>
      <w:r>
        <w:rPr>
          <w:rFonts w:ascii="Times New Roman"/>
          <w:b w:val="false"/>
          <w:i w:val="false"/>
          <w:color w:val="000000"/>
          <w:sz w:val="28"/>
        </w:rPr>
        <w:t xml:space="preserve">
      3)  направление на анализ крови МСМ первого триместра; </w:t>
      </w:r>
    </w:p>
    <w:bookmarkEnd w:id="29"/>
    <w:bookmarkStart w:name="z27" w:id="30"/>
    <w:p>
      <w:pPr>
        <w:spacing w:after="0"/>
        <w:ind w:left="0"/>
        <w:jc w:val="both"/>
      </w:pPr>
      <w:r>
        <w:rPr>
          <w:rFonts w:ascii="Times New Roman"/>
          <w:b w:val="false"/>
          <w:i w:val="false"/>
          <w:color w:val="000000"/>
          <w:sz w:val="28"/>
        </w:rPr>
        <w:t>
      4) формирование группы "риска" по врожденной и наследственной патологии и направление данной группы на второй уровень пренатального скрининга.</w:t>
      </w:r>
    </w:p>
    <w:bookmarkEnd w:id="30"/>
    <w:bookmarkStart w:name="z28" w:id="31"/>
    <w:p>
      <w:pPr>
        <w:spacing w:after="0"/>
        <w:ind w:left="0"/>
        <w:jc w:val="both"/>
      </w:pPr>
      <w:r>
        <w:rPr>
          <w:rFonts w:ascii="Times New Roman"/>
          <w:b w:val="false"/>
          <w:i w:val="false"/>
          <w:color w:val="000000"/>
          <w:sz w:val="28"/>
        </w:rPr>
        <w:t>
      8. На первом уровне пренатального скрининга врач по специальности "Акушерство и гинекология" или "Общая врачебная практика (семейная медицина)" на первичном приеме беременных женщин:</w:t>
      </w:r>
    </w:p>
    <w:bookmarkEnd w:id="31"/>
    <w:bookmarkStart w:name="z29" w:id="32"/>
    <w:p>
      <w:pPr>
        <w:spacing w:after="0"/>
        <w:ind w:left="0"/>
        <w:jc w:val="both"/>
      </w:pPr>
      <w:r>
        <w:rPr>
          <w:rFonts w:ascii="Times New Roman"/>
          <w:b w:val="false"/>
          <w:i w:val="false"/>
          <w:color w:val="000000"/>
          <w:sz w:val="28"/>
        </w:rPr>
        <w:t>
      1) проводит сбор анамнеза, формирование группы "риска" по врожденной и наследственной патологии. Беременные выявленной группы "риска" непосредственно направляются к врачу по специальности "Медицинская генетика" (без ультразвукового скрининга и анализа МСМ) по следующим показаниям: возраст беременной женщины 37 лет и старше, наличие в анамнезе случаев прерывания беременности по генетическим показаниям и/или рождения ребенка с ВПР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отягощенный акушерский анамнез (мертворождение, привычное невынашивание и другие);</w:t>
      </w:r>
    </w:p>
    <w:bookmarkEnd w:id="32"/>
    <w:bookmarkStart w:name="z30" w:id="33"/>
    <w:p>
      <w:pPr>
        <w:spacing w:after="0"/>
        <w:ind w:left="0"/>
        <w:jc w:val="both"/>
      </w:pPr>
      <w:r>
        <w:rPr>
          <w:rFonts w:ascii="Times New Roman"/>
          <w:b w:val="false"/>
          <w:i w:val="false"/>
          <w:color w:val="000000"/>
          <w:sz w:val="28"/>
        </w:rPr>
        <w:t>
      2) направляет на ультразвуковой скрининг в первом, втором и третьем триместрах беременности;</w:t>
      </w:r>
    </w:p>
    <w:bookmarkEnd w:id="33"/>
    <w:bookmarkStart w:name="z31" w:id="34"/>
    <w:p>
      <w:pPr>
        <w:spacing w:after="0"/>
        <w:ind w:left="0"/>
        <w:jc w:val="both"/>
      </w:pPr>
      <w:r>
        <w:rPr>
          <w:rFonts w:ascii="Times New Roman"/>
          <w:b w:val="false"/>
          <w:i w:val="false"/>
          <w:color w:val="000000"/>
          <w:sz w:val="28"/>
        </w:rPr>
        <w:t>
      3) направляет на забор крови беременных женщин для анализа МСМ в первом триместре беременности и организует доставку на второй уровень пренатального скрининга.</w:t>
      </w:r>
    </w:p>
    <w:bookmarkEnd w:id="34"/>
    <w:bookmarkStart w:name="z32" w:id="35"/>
    <w:p>
      <w:pPr>
        <w:spacing w:after="0"/>
        <w:ind w:left="0"/>
        <w:jc w:val="both"/>
      </w:pPr>
      <w:r>
        <w:rPr>
          <w:rFonts w:ascii="Times New Roman"/>
          <w:b w:val="false"/>
          <w:i w:val="false"/>
          <w:color w:val="000000"/>
          <w:sz w:val="28"/>
        </w:rPr>
        <w:t>
      9. На первом уровне пренатального скрининга врач по специальности "Акушерство и гинекология" или "Общая врачебная практика (семейная медицина)" при повторной явке беременной женщины с результатами пренатального скрининга направляет на консультацию к врачу по специальности "Медицинская генетика" по следующим критериям:</w:t>
      </w:r>
    </w:p>
    <w:bookmarkEnd w:id="35"/>
    <w:bookmarkStart w:name="z33" w:id="36"/>
    <w:p>
      <w:pPr>
        <w:spacing w:after="0"/>
        <w:ind w:left="0"/>
        <w:jc w:val="both"/>
      </w:pPr>
      <w:r>
        <w:rPr>
          <w:rFonts w:ascii="Times New Roman"/>
          <w:b w:val="false"/>
          <w:i w:val="false"/>
          <w:color w:val="000000"/>
          <w:sz w:val="28"/>
        </w:rPr>
        <w:t>
      1) обнаружение ультразвуковых маркеров хромосомной патологии и (или) выявление анатомических аномалий развития плода при проведении ультразвукового скрининга первого, второго и третьего триместров;</w:t>
      </w:r>
    </w:p>
    <w:bookmarkEnd w:id="36"/>
    <w:bookmarkStart w:name="z34" w:id="37"/>
    <w:p>
      <w:pPr>
        <w:spacing w:after="0"/>
        <w:ind w:left="0"/>
        <w:jc w:val="both"/>
      </w:pPr>
      <w:r>
        <w:rPr>
          <w:rFonts w:ascii="Times New Roman"/>
          <w:b w:val="false"/>
          <w:i w:val="false"/>
          <w:color w:val="000000"/>
          <w:sz w:val="28"/>
        </w:rPr>
        <w:t>
      2) индивидуальный генетический риск хромосомной патологии плода 1:150 и выше после проведения анализа МСМ первого триместра.</w:t>
      </w:r>
    </w:p>
    <w:bookmarkEnd w:id="37"/>
    <w:bookmarkStart w:name="z35" w:id="38"/>
    <w:p>
      <w:pPr>
        <w:spacing w:after="0"/>
        <w:ind w:left="0"/>
        <w:jc w:val="both"/>
      </w:pPr>
      <w:r>
        <w:rPr>
          <w:rFonts w:ascii="Times New Roman"/>
          <w:b w:val="false"/>
          <w:i w:val="false"/>
          <w:color w:val="000000"/>
          <w:sz w:val="28"/>
        </w:rPr>
        <w:t>
      10. На первом уровне пренатального скрининга проводится забор крови у беременных женщин для анализа МСМ при комбинированном тесте первого триместра:</w:t>
      </w:r>
    </w:p>
    <w:bookmarkEnd w:id="38"/>
    <w:bookmarkStart w:name="z36" w:id="39"/>
    <w:p>
      <w:pPr>
        <w:spacing w:after="0"/>
        <w:ind w:left="0"/>
        <w:jc w:val="both"/>
      </w:pPr>
      <w:r>
        <w:rPr>
          <w:rFonts w:ascii="Times New Roman"/>
          <w:b w:val="false"/>
          <w:i w:val="false"/>
          <w:color w:val="000000"/>
          <w:sz w:val="28"/>
        </w:rPr>
        <w:t>
      1) в сроки с 10 недель 0 дней по 13 недель 6 дней беременности с первого дня последней менструации;</w:t>
      </w:r>
    </w:p>
    <w:bookmarkEnd w:id="39"/>
    <w:bookmarkStart w:name="z37" w:id="40"/>
    <w:p>
      <w:pPr>
        <w:spacing w:after="0"/>
        <w:ind w:left="0"/>
        <w:jc w:val="both"/>
      </w:pPr>
      <w:r>
        <w:rPr>
          <w:rFonts w:ascii="Times New Roman"/>
          <w:b w:val="false"/>
          <w:i w:val="false"/>
          <w:color w:val="000000"/>
          <w:sz w:val="28"/>
        </w:rPr>
        <w:t>
      2) после ультразвукового скрининга первого триместра максимально приближенного к дате забора крови (не позднее 1-3 календарных дней до сдачи анализа МСМ).</w:t>
      </w:r>
    </w:p>
    <w:bookmarkEnd w:id="40"/>
    <w:bookmarkStart w:name="z38" w:id="41"/>
    <w:p>
      <w:pPr>
        <w:spacing w:after="0"/>
        <w:ind w:left="0"/>
        <w:jc w:val="both"/>
      </w:pPr>
      <w:r>
        <w:rPr>
          <w:rFonts w:ascii="Times New Roman"/>
          <w:b w:val="false"/>
          <w:i w:val="false"/>
          <w:color w:val="000000"/>
          <w:sz w:val="28"/>
        </w:rPr>
        <w:t>
      11. Забор, маркировка и доставка образца крови беременной женщины осуществляется по алгоритму забора, маркировки, доставки образца крови беременной женщины согласно Алгоритма № 1 приложения 1 к настоящим Правилам.</w:t>
      </w:r>
    </w:p>
    <w:bookmarkEnd w:id="41"/>
    <w:bookmarkStart w:name="z39" w:id="42"/>
    <w:p>
      <w:pPr>
        <w:spacing w:after="0"/>
        <w:ind w:left="0"/>
        <w:jc w:val="both"/>
      </w:pPr>
      <w:r>
        <w:rPr>
          <w:rFonts w:ascii="Times New Roman"/>
          <w:b w:val="false"/>
          <w:i w:val="false"/>
          <w:color w:val="000000"/>
          <w:sz w:val="28"/>
        </w:rPr>
        <w:t>
      12. Сыворотка крови или сухие пятна крови беременных женщин направляются медицинскими организациями первого уровня пренатального скрининга на второй уровень пренатального скрининга в срок не позднее 36 часов после забора крови.</w:t>
      </w:r>
    </w:p>
    <w:bookmarkEnd w:id="42"/>
    <w:bookmarkStart w:name="z40" w:id="43"/>
    <w:p>
      <w:pPr>
        <w:spacing w:after="0"/>
        <w:ind w:left="0"/>
        <w:jc w:val="both"/>
      </w:pPr>
      <w:r>
        <w:rPr>
          <w:rFonts w:ascii="Times New Roman"/>
          <w:b w:val="false"/>
          <w:i w:val="false"/>
          <w:color w:val="000000"/>
          <w:sz w:val="28"/>
        </w:rPr>
        <w:t xml:space="preserve">
      13. Обследование беременных женщин на первом уровне пренатального скрининга включает трехкратный ультразвуковый скрининг, результаты которого заполняются в утвержденные формы (вкладные листы "Протокол ультразвукового исследования в 1 триместре беременности" и "Протокол ультразвукового исследования во 2 и 3 триместрах беременности" к медицинским картам амбулаторного пациента формы № 025/у приложения 20, 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 – Приказ № 907)), врачами по специальности "Лучевая диагностика" (пренатальная ультразвуковая диагностика) в следующие сроки беременности:</w:t>
      </w:r>
    </w:p>
    <w:bookmarkEnd w:id="43"/>
    <w:bookmarkStart w:name="z41" w:id="44"/>
    <w:p>
      <w:pPr>
        <w:spacing w:after="0"/>
        <w:ind w:left="0"/>
        <w:jc w:val="both"/>
      </w:pPr>
      <w:r>
        <w:rPr>
          <w:rFonts w:ascii="Times New Roman"/>
          <w:b w:val="false"/>
          <w:i w:val="false"/>
          <w:color w:val="000000"/>
          <w:sz w:val="28"/>
        </w:rPr>
        <w:t>
      1) с 10 недель по 13 недель 6 дней беременности;</w:t>
      </w:r>
    </w:p>
    <w:bookmarkEnd w:id="44"/>
    <w:bookmarkStart w:name="z42" w:id="45"/>
    <w:p>
      <w:pPr>
        <w:spacing w:after="0"/>
        <w:ind w:left="0"/>
        <w:jc w:val="both"/>
      </w:pPr>
      <w:r>
        <w:rPr>
          <w:rFonts w:ascii="Times New Roman"/>
          <w:b w:val="false"/>
          <w:i w:val="false"/>
          <w:color w:val="000000"/>
          <w:sz w:val="28"/>
        </w:rPr>
        <w:t>
      2) с 18 недель по 20 недель 6 дней беременности;</w:t>
      </w:r>
    </w:p>
    <w:bookmarkEnd w:id="45"/>
    <w:bookmarkStart w:name="z43" w:id="46"/>
    <w:p>
      <w:pPr>
        <w:spacing w:after="0"/>
        <w:ind w:left="0"/>
        <w:jc w:val="both"/>
      </w:pPr>
      <w:r>
        <w:rPr>
          <w:rFonts w:ascii="Times New Roman"/>
          <w:b w:val="false"/>
          <w:i w:val="false"/>
          <w:color w:val="000000"/>
          <w:sz w:val="28"/>
        </w:rPr>
        <w:t>
      3) с 30 недель по 32 недели 6 дней беременности.</w:t>
      </w:r>
    </w:p>
    <w:bookmarkEnd w:id="46"/>
    <w:bookmarkStart w:name="z44" w:id="47"/>
    <w:p>
      <w:pPr>
        <w:spacing w:after="0"/>
        <w:ind w:left="0"/>
        <w:jc w:val="both"/>
      </w:pPr>
      <w:r>
        <w:rPr>
          <w:rFonts w:ascii="Times New Roman"/>
          <w:b w:val="false"/>
          <w:i w:val="false"/>
          <w:color w:val="000000"/>
          <w:sz w:val="28"/>
        </w:rPr>
        <w:t>
      При выявлении ультразвуковых маркеров хромосомной патологии и (или) ВПР при проведении ультразвукового скрининга на первом уровне пренатального скрининга беременная женщина направляется на второй уровень пренатального скрининга для проведения ультразвукового исследования плода.</w:t>
      </w:r>
    </w:p>
    <w:bookmarkEnd w:id="47"/>
    <w:bookmarkStart w:name="z45" w:id="48"/>
    <w:p>
      <w:pPr>
        <w:spacing w:after="0"/>
        <w:ind w:left="0"/>
        <w:jc w:val="both"/>
      </w:pPr>
      <w:r>
        <w:rPr>
          <w:rFonts w:ascii="Times New Roman"/>
          <w:b w:val="false"/>
          <w:i w:val="false"/>
          <w:color w:val="000000"/>
          <w:sz w:val="28"/>
        </w:rPr>
        <w:t>
      14. Информация о прохождении и результатах ультразвукового скрининга первого, второго, третьего триместров и анализа МСМ первого триместра вносится врачом по специальности "Акушерство и гинекология" или "Общая врачебная практика (семейная медицина)" в систему "Регистр беременных и женщин фертильного возраста".</w:t>
      </w:r>
    </w:p>
    <w:bookmarkEnd w:id="48"/>
    <w:bookmarkStart w:name="z46" w:id="49"/>
    <w:p>
      <w:pPr>
        <w:spacing w:after="0"/>
        <w:ind w:left="0"/>
        <w:jc w:val="both"/>
      </w:pPr>
      <w:r>
        <w:rPr>
          <w:rFonts w:ascii="Times New Roman"/>
          <w:b w:val="false"/>
          <w:i w:val="false"/>
          <w:color w:val="000000"/>
          <w:sz w:val="28"/>
        </w:rPr>
        <w:t>
      15. Второй уровень пренатального скрининга проводят родовспомогательные организации (перинатальные центры, родильные дома, родильные отделения) и ПМСП при наличии лицензии на медицинскую деятельность по подвидам "Медицинская генетика", "Ультразвуковая диагностика" и "Лабораторная диагностика".</w:t>
      </w:r>
    </w:p>
    <w:bookmarkEnd w:id="49"/>
    <w:bookmarkStart w:name="z47" w:id="50"/>
    <w:p>
      <w:pPr>
        <w:spacing w:after="0"/>
        <w:ind w:left="0"/>
        <w:jc w:val="both"/>
      </w:pPr>
      <w:r>
        <w:rPr>
          <w:rFonts w:ascii="Times New Roman"/>
          <w:b w:val="false"/>
          <w:i w:val="false"/>
          <w:color w:val="000000"/>
          <w:sz w:val="28"/>
        </w:rPr>
        <w:t>
      16. Мероприятия пренатального скрининга на втором уровне включают:</w:t>
      </w:r>
    </w:p>
    <w:bookmarkEnd w:id="50"/>
    <w:bookmarkStart w:name="z48" w:id="51"/>
    <w:p>
      <w:pPr>
        <w:spacing w:after="0"/>
        <w:ind w:left="0"/>
        <w:jc w:val="both"/>
      </w:pPr>
      <w:r>
        <w:rPr>
          <w:rFonts w:ascii="Times New Roman"/>
          <w:b w:val="false"/>
          <w:i w:val="false"/>
          <w:color w:val="000000"/>
          <w:sz w:val="28"/>
        </w:rPr>
        <w:t>
      1) медико-генетическое консультирование беременных женщин группы высокого "риска" по рождению детей с врожденными и наследственными заболеваниями;</w:t>
      </w:r>
    </w:p>
    <w:bookmarkEnd w:id="51"/>
    <w:bookmarkStart w:name="z49" w:id="52"/>
    <w:p>
      <w:pPr>
        <w:spacing w:after="0"/>
        <w:ind w:left="0"/>
        <w:jc w:val="both"/>
      </w:pPr>
      <w:r>
        <w:rPr>
          <w:rFonts w:ascii="Times New Roman"/>
          <w:b w:val="false"/>
          <w:i w:val="false"/>
          <w:color w:val="000000"/>
          <w:sz w:val="28"/>
        </w:rPr>
        <w:t>
      2) проведение ультразвукового исследования экспертного класса;</w:t>
      </w:r>
    </w:p>
    <w:bookmarkEnd w:id="52"/>
    <w:bookmarkStart w:name="z50" w:id="53"/>
    <w:p>
      <w:pPr>
        <w:spacing w:after="0"/>
        <w:ind w:left="0"/>
        <w:jc w:val="both"/>
      </w:pPr>
      <w:r>
        <w:rPr>
          <w:rFonts w:ascii="Times New Roman"/>
          <w:b w:val="false"/>
          <w:i w:val="false"/>
          <w:color w:val="000000"/>
          <w:sz w:val="28"/>
        </w:rPr>
        <w:t xml:space="preserve">
      3) анализ МСМ для комбинированного теста первого триместра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сентября 2015 года № 758 "Об утверждении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 (зарегистрирован в Реестре государственной регистрации нормативных правовых актов за № 12207) (далее – Приказ № 758);</w:t>
      </w:r>
    </w:p>
    <w:bookmarkEnd w:id="53"/>
    <w:bookmarkStart w:name="z51" w:id="54"/>
    <w:p>
      <w:pPr>
        <w:spacing w:after="0"/>
        <w:ind w:left="0"/>
        <w:jc w:val="both"/>
      </w:pPr>
      <w:r>
        <w:rPr>
          <w:rFonts w:ascii="Times New Roman"/>
          <w:b w:val="false"/>
          <w:i w:val="false"/>
          <w:color w:val="000000"/>
          <w:sz w:val="28"/>
        </w:rPr>
        <w:t>
      4) проведение ИПД по показаниям;</w:t>
      </w:r>
    </w:p>
    <w:bookmarkEnd w:id="54"/>
    <w:bookmarkStart w:name="z52" w:id="55"/>
    <w:p>
      <w:pPr>
        <w:spacing w:after="0"/>
        <w:ind w:left="0"/>
        <w:jc w:val="both"/>
      </w:pPr>
      <w:r>
        <w:rPr>
          <w:rFonts w:ascii="Times New Roman"/>
          <w:b w:val="false"/>
          <w:i w:val="false"/>
          <w:color w:val="000000"/>
          <w:sz w:val="28"/>
        </w:rPr>
        <w:t>
      5) проведение цитогенетического и (или) молекулярно-цитогенетического исследования плодового материала;</w:t>
      </w:r>
    </w:p>
    <w:bookmarkEnd w:id="55"/>
    <w:bookmarkStart w:name="z53" w:id="56"/>
    <w:p>
      <w:pPr>
        <w:spacing w:after="0"/>
        <w:ind w:left="0"/>
        <w:jc w:val="both"/>
      </w:pPr>
      <w:r>
        <w:rPr>
          <w:rFonts w:ascii="Times New Roman"/>
          <w:b w:val="false"/>
          <w:i w:val="false"/>
          <w:color w:val="000000"/>
          <w:sz w:val="28"/>
        </w:rPr>
        <w:t>
      6) проведение пренатального консилиума;</w:t>
      </w:r>
    </w:p>
    <w:bookmarkEnd w:id="56"/>
    <w:bookmarkStart w:name="z54" w:id="57"/>
    <w:p>
      <w:pPr>
        <w:spacing w:after="0"/>
        <w:ind w:left="0"/>
        <w:jc w:val="both"/>
      </w:pPr>
      <w:r>
        <w:rPr>
          <w:rFonts w:ascii="Times New Roman"/>
          <w:b w:val="false"/>
          <w:i w:val="false"/>
          <w:color w:val="000000"/>
          <w:sz w:val="28"/>
        </w:rPr>
        <w:t>
      7) заполнение учетных и отчетных форм;</w:t>
      </w:r>
    </w:p>
    <w:bookmarkEnd w:id="57"/>
    <w:bookmarkStart w:name="z55" w:id="58"/>
    <w:p>
      <w:pPr>
        <w:spacing w:after="0"/>
        <w:ind w:left="0"/>
        <w:jc w:val="both"/>
      </w:pPr>
      <w:r>
        <w:rPr>
          <w:rFonts w:ascii="Times New Roman"/>
          <w:b w:val="false"/>
          <w:i w:val="false"/>
          <w:color w:val="000000"/>
          <w:sz w:val="28"/>
        </w:rPr>
        <w:t>
      8) мониторинг эффективности пренатального скрининга на основании данных выходных форм системы "Регистр беременных и женщин фертильного возраста" в соответствии с алгоритмом предоставления информации о проведении пренатального и неонатального скрининга согласно приложению 2 к настоящим Правилам (далее – Алгоритм № 2).</w:t>
      </w:r>
    </w:p>
    <w:bookmarkEnd w:id="58"/>
    <w:p>
      <w:pPr>
        <w:spacing w:after="0"/>
        <w:ind w:left="0"/>
        <w:jc w:val="both"/>
      </w:pPr>
      <w:r>
        <w:rPr>
          <w:rFonts w:ascii="Times New Roman"/>
          <w:b w:val="false"/>
          <w:i w:val="false"/>
          <w:color w:val="000000"/>
          <w:sz w:val="28"/>
        </w:rPr>
        <w:t>
      17. Анализ МСМ для комбинированного теста первого триместра на втором уровне пренатального скрининга проводится на анализаторах методами высокофлюоресцентной метки, электрохемилюминисценции и программного обеспечения расчета индивидуального генетического риска специалистами пренатального скрининга.</w:t>
      </w:r>
    </w:p>
    <w:bookmarkStart w:name="z56" w:id="59"/>
    <w:p>
      <w:pPr>
        <w:spacing w:after="0"/>
        <w:ind w:left="0"/>
        <w:jc w:val="both"/>
      </w:pPr>
      <w:r>
        <w:rPr>
          <w:rFonts w:ascii="Times New Roman"/>
          <w:b w:val="false"/>
          <w:i w:val="false"/>
          <w:color w:val="000000"/>
          <w:sz w:val="28"/>
        </w:rPr>
        <w:t xml:space="preserve">
      18. При рождении детей с хромосомной патологией, матери которых проходили анализ МСМ, медицинские организации второго уровня пренатального скрининга доставляют и пересылают сыворотки крови и (или) сухие пятна крови с копией вкладного листа "Направление крови на биохимический генетический скрининга" формы № 201/у приложения 6, утвержденной </w:t>
      </w:r>
      <w:r>
        <w:rPr>
          <w:rFonts w:ascii="Times New Roman"/>
          <w:b w:val="false"/>
          <w:i w:val="false"/>
          <w:color w:val="000000"/>
          <w:sz w:val="28"/>
        </w:rPr>
        <w:t>Приказом № 907</w:t>
      </w:r>
      <w:r>
        <w:rPr>
          <w:rFonts w:ascii="Times New Roman"/>
          <w:b w:val="false"/>
          <w:i w:val="false"/>
          <w:color w:val="000000"/>
          <w:sz w:val="28"/>
        </w:rPr>
        <w:t xml:space="preserve">, и результатом анализа на третий уровень пренатального скрининга для проведения межлабораторного сравнительного испытания (далее – МЛСИ) в соответствии с </w:t>
      </w:r>
      <w:r>
        <w:rPr>
          <w:rFonts w:ascii="Times New Roman"/>
          <w:b w:val="false"/>
          <w:i w:val="false"/>
          <w:color w:val="000000"/>
          <w:sz w:val="28"/>
        </w:rPr>
        <w:t>Приказом № 758</w:t>
      </w:r>
      <w:r>
        <w:rPr>
          <w:rFonts w:ascii="Times New Roman"/>
          <w:b w:val="false"/>
          <w:i w:val="false"/>
          <w:color w:val="000000"/>
          <w:sz w:val="28"/>
        </w:rPr>
        <w:t xml:space="preserve"> и Алгоритмом № 2.</w:t>
      </w:r>
    </w:p>
    <w:bookmarkEnd w:id="59"/>
    <w:p>
      <w:pPr>
        <w:spacing w:after="0"/>
        <w:ind w:left="0"/>
        <w:jc w:val="both"/>
      </w:pPr>
      <w:r>
        <w:rPr>
          <w:rFonts w:ascii="Times New Roman"/>
          <w:b w:val="false"/>
          <w:i w:val="false"/>
          <w:color w:val="000000"/>
          <w:sz w:val="28"/>
        </w:rPr>
        <w:t>
      19. Расчет индивидуального генетического риска при комбинированном тесте первого триместра основан на:</w:t>
      </w:r>
    </w:p>
    <w:p>
      <w:pPr>
        <w:spacing w:after="0"/>
        <w:ind w:left="0"/>
        <w:jc w:val="both"/>
      </w:pPr>
      <w:r>
        <w:rPr>
          <w:rFonts w:ascii="Times New Roman"/>
          <w:b w:val="false"/>
          <w:i w:val="false"/>
          <w:color w:val="000000"/>
          <w:sz w:val="28"/>
        </w:rPr>
        <w:t>
      1) измерении ультразвуковых маркеров (толщина воротникового пространства, длина носовых костей);</w:t>
      </w:r>
    </w:p>
    <w:p>
      <w:pPr>
        <w:spacing w:after="0"/>
        <w:ind w:left="0"/>
        <w:jc w:val="both"/>
      </w:pPr>
      <w:r>
        <w:rPr>
          <w:rFonts w:ascii="Times New Roman"/>
          <w:b w:val="false"/>
          <w:i w:val="false"/>
          <w:color w:val="000000"/>
          <w:sz w:val="28"/>
        </w:rPr>
        <w:t xml:space="preserve">
      2) анализе МСМ (связанный с беременностью плазменный протеин А (PAPP-A) и свободная </w:t>
      </w:r>
      <w:r>
        <w:rPr>
          <w:rFonts w:ascii="Times New Roman"/>
          <w:b w:val="false"/>
          <w:i w:val="false"/>
          <w:color w:val="000000"/>
          <w:sz w:val="28"/>
        </w:rPr>
        <w:t>b</w:t>
      </w:r>
      <w:r>
        <w:rPr>
          <w:rFonts w:ascii="Times New Roman"/>
          <w:b w:val="false"/>
          <w:i w:val="false"/>
          <w:color w:val="000000"/>
          <w:sz w:val="28"/>
        </w:rPr>
        <w:t>-единица хорионического гонадотропина (</w:t>
      </w:r>
      <w:r>
        <w:rPr>
          <w:rFonts w:ascii="Times New Roman"/>
          <w:b w:val="false"/>
          <w:i w:val="false"/>
          <w:color w:val="000000"/>
          <w:sz w:val="28"/>
        </w:rPr>
        <w:t>b</w:t>
      </w:r>
      <w:r>
        <w:rPr>
          <w:rFonts w:ascii="Times New Roman"/>
          <w:b w:val="false"/>
          <w:i w:val="false"/>
          <w:color w:val="000000"/>
          <w:sz w:val="28"/>
        </w:rPr>
        <w:t>-ХГЧ)) с использованием максимального числа величин отношений правдоподобия (популяционные отличия, вес и этническая принадлежность матери, курение, наличие сахарного диабета, многоплодие, применение вспомогательных репродуктивных технологий).</w:t>
      </w:r>
    </w:p>
    <w:bookmarkStart w:name="z57" w:id="60"/>
    <w:p>
      <w:pPr>
        <w:spacing w:after="0"/>
        <w:ind w:left="0"/>
        <w:jc w:val="both"/>
      </w:pPr>
      <w:r>
        <w:rPr>
          <w:rFonts w:ascii="Times New Roman"/>
          <w:b w:val="false"/>
          <w:i w:val="false"/>
          <w:color w:val="000000"/>
          <w:sz w:val="28"/>
        </w:rPr>
        <w:t>
      20. На втором уровне пренатального скрининга при проведении комбинированного теста первого триместра и выявлении индивидуального генетического риска у беременной женщины 1:150 и выше назначается консультация врача по специальности "Медицинская генетика" для решения вопроса о проведении ИПД.</w:t>
      </w:r>
    </w:p>
    <w:bookmarkEnd w:id="60"/>
    <w:bookmarkStart w:name="z58" w:id="61"/>
    <w:p>
      <w:pPr>
        <w:spacing w:after="0"/>
        <w:ind w:left="0"/>
        <w:jc w:val="both"/>
      </w:pPr>
      <w:r>
        <w:rPr>
          <w:rFonts w:ascii="Times New Roman"/>
          <w:b w:val="false"/>
          <w:i w:val="false"/>
          <w:color w:val="000000"/>
          <w:sz w:val="28"/>
        </w:rPr>
        <w:t xml:space="preserve">
      21. На втором уровне пренатального скрининга врач по специальности "Лучевая диагностика" (пренатальная ультразвуковая диагностика) проводит ультразвуковое исследование плода на ультразвуковых аппаратах экспертного класса с режимом 3D и 4D эхографии, допплерометрии по вкладным листам "Протокол ультразвукового исследования в 1 триместре беременности" и "Протокол ультразвукового исследования во 2 и 3 триместрах беременности" к медицинским картам амбулаторного пациента формы № 025/у приложения 20, утвержденных </w:t>
      </w:r>
      <w:r>
        <w:rPr>
          <w:rFonts w:ascii="Times New Roman"/>
          <w:b w:val="false"/>
          <w:i w:val="false"/>
          <w:color w:val="000000"/>
          <w:sz w:val="28"/>
        </w:rPr>
        <w:t>Приказом № 907</w:t>
      </w:r>
      <w:r>
        <w:rPr>
          <w:rFonts w:ascii="Times New Roman"/>
          <w:b w:val="false"/>
          <w:i w:val="false"/>
          <w:color w:val="000000"/>
          <w:sz w:val="28"/>
        </w:rPr>
        <w:t>, в сроках беременности:</w:t>
      </w:r>
    </w:p>
    <w:bookmarkEnd w:id="61"/>
    <w:bookmarkStart w:name="z59" w:id="62"/>
    <w:p>
      <w:pPr>
        <w:spacing w:after="0"/>
        <w:ind w:left="0"/>
        <w:jc w:val="both"/>
      </w:pPr>
      <w:r>
        <w:rPr>
          <w:rFonts w:ascii="Times New Roman"/>
          <w:b w:val="false"/>
          <w:i w:val="false"/>
          <w:color w:val="000000"/>
          <w:sz w:val="28"/>
        </w:rPr>
        <w:t>
      1) с 10 недель до 13 недель 6 дней для расширенной оценки анатомии плода; допплерографии венозного протока и трикуспидального клапана, трансвагинальной эхографии цервикального канала шейки матки с описанием внутреннего зева (по показаниям);</w:t>
      </w:r>
    </w:p>
    <w:bookmarkEnd w:id="62"/>
    <w:bookmarkStart w:name="z60" w:id="63"/>
    <w:p>
      <w:pPr>
        <w:spacing w:after="0"/>
        <w:ind w:left="0"/>
        <w:jc w:val="both"/>
      </w:pPr>
      <w:r>
        <w:rPr>
          <w:rFonts w:ascii="Times New Roman"/>
          <w:b w:val="false"/>
          <w:i w:val="false"/>
          <w:color w:val="000000"/>
          <w:sz w:val="28"/>
        </w:rPr>
        <w:t>
      2) с 18 недель до 20 недель 6 дней для расширенной оценки анатомии плода с применением режимов 3D и 4D эхографии, расширенной плацентографии и амниографии, трансвагинальной эхографии цервикального канала шейки матки с описанием внутреннего зева (по показаниям);</w:t>
      </w:r>
    </w:p>
    <w:bookmarkEnd w:id="63"/>
    <w:bookmarkStart w:name="z61" w:id="64"/>
    <w:p>
      <w:pPr>
        <w:spacing w:after="0"/>
        <w:ind w:left="0"/>
        <w:jc w:val="both"/>
      </w:pPr>
      <w:r>
        <w:rPr>
          <w:rFonts w:ascii="Times New Roman"/>
          <w:b w:val="false"/>
          <w:i w:val="false"/>
          <w:color w:val="000000"/>
          <w:sz w:val="28"/>
        </w:rPr>
        <w:t>
      3)  с 30 недель до 32 недели 6 дней для расширенной оценки анатомии плода с применением режимов 3D и 4D эхографии, расширенной плацентографии и амниографии.</w:t>
      </w:r>
    </w:p>
    <w:bookmarkEnd w:id="64"/>
    <w:bookmarkStart w:name="z62" w:id="65"/>
    <w:p>
      <w:pPr>
        <w:spacing w:after="0"/>
        <w:ind w:left="0"/>
        <w:jc w:val="both"/>
      </w:pPr>
      <w:r>
        <w:rPr>
          <w:rFonts w:ascii="Times New Roman"/>
          <w:b w:val="false"/>
          <w:i w:val="false"/>
          <w:color w:val="000000"/>
          <w:sz w:val="28"/>
        </w:rPr>
        <w:t>
      22. При выявлении или подтверждении ранее выявленных ультразвуковых маркеров хромосомной патологии и ВПР плода врач по специальности "Лучевая диагностика" (пренатальная ультразвуковая диагностика) второго уровня пренатального скрининга направляет беременную женщину на консультацию врача по специальности "Медицинская генетика".</w:t>
      </w:r>
    </w:p>
    <w:bookmarkEnd w:id="65"/>
    <w:bookmarkStart w:name="z63" w:id="66"/>
    <w:p>
      <w:pPr>
        <w:spacing w:after="0"/>
        <w:ind w:left="0"/>
        <w:jc w:val="both"/>
      </w:pPr>
      <w:r>
        <w:rPr>
          <w:rFonts w:ascii="Times New Roman"/>
          <w:b w:val="false"/>
          <w:i w:val="false"/>
          <w:color w:val="000000"/>
          <w:sz w:val="28"/>
        </w:rPr>
        <w:t>
      23. На втором уровне пренатального скрининга врач по специальности "Медицинская генетика" решает вопрос о проведении ИПД и (или) пренатального консилиума беременных группы высокого "риска" не позднее 21-22 недель беременности после анализа данных беременной женщины: анамнеза, результатов комбинированного теста первого триместра, данных ультразвукового скрининга, результатов дополнительных обследований беременной женщины.</w:t>
      </w:r>
    </w:p>
    <w:bookmarkEnd w:id="66"/>
    <w:bookmarkStart w:name="z64" w:id="67"/>
    <w:p>
      <w:pPr>
        <w:spacing w:after="0"/>
        <w:ind w:left="0"/>
        <w:jc w:val="both"/>
      </w:pPr>
      <w:r>
        <w:rPr>
          <w:rFonts w:ascii="Times New Roman"/>
          <w:b w:val="false"/>
          <w:i w:val="false"/>
          <w:color w:val="000000"/>
          <w:sz w:val="28"/>
        </w:rPr>
        <w:t>
      24. Требования к проведению ИПД:</w:t>
      </w:r>
    </w:p>
    <w:bookmarkEnd w:id="67"/>
    <w:bookmarkStart w:name="z65" w:id="68"/>
    <w:p>
      <w:pPr>
        <w:spacing w:after="0"/>
        <w:ind w:left="0"/>
        <w:jc w:val="both"/>
      </w:pPr>
      <w:r>
        <w:rPr>
          <w:rFonts w:ascii="Times New Roman"/>
          <w:b w:val="false"/>
          <w:i w:val="false"/>
          <w:color w:val="000000"/>
          <w:sz w:val="28"/>
        </w:rPr>
        <w:t>
      1) ИПД проводится амбулаторно и (или) в условиях стационара второго и/(или) третьего уровня пренатального скрининга при наличии манипуляционного кабинета врачом по специальности "Акушерство и гинекология" и врачом по специальности "Лучевая диагностика" (пренатальная ультразвуковая диагностика), прошедшими обучение по пренатальным инвазивным методам:</w:t>
      </w:r>
    </w:p>
    <w:bookmarkEnd w:id="68"/>
    <w:bookmarkStart w:name="z66" w:id="69"/>
    <w:p>
      <w:pPr>
        <w:spacing w:after="0"/>
        <w:ind w:left="0"/>
        <w:jc w:val="both"/>
      </w:pPr>
      <w:r>
        <w:rPr>
          <w:rFonts w:ascii="Times New Roman"/>
          <w:b w:val="false"/>
          <w:i w:val="false"/>
          <w:color w:val="000000"/>
          <w:sz w:val="28"/>
        </w:rPr>
        <w:t>
      в сроки с 10 недель до 14 недель беременности – биопсия ворсин хориона;</w:t>
      </w:r>
    </w:p>
    <w:bookmarkEnd w:id="69"/>
    <w:bookmarkStart w:name="z67" w:id="70"/>
    <w:p>
      <w:pPr>
        <w:spacing w:after="0"/>
        <w:ind w:left="0"/>
        <w:jc w:val="both"/>
      </w:pPr>
      <w:r>
        <w:rPr>
          <w:rFonts w:ascii="Times New Roman"/>
          <w:b w:val="false"/>
          <w:i w:val="false"/>
          <w:color w:val="000000"/>
          <w:sz w:val="28"/>
        </w:rPr>
        <w:t>
      в сроки с 14 недель до 18 недель беременности – плацентоцентез;</w:t>
      </w:r>
    </w:p>
    <w:bookmarkEnd w:id="70"/>
    <w:bookmarkStart w:name="z68" w:id="71"/>
    <w:p>
      <w:pPr>
        <w:spacing w:after="0"/>
        <w:ind w:left="0"/>
        <w:jc w:val="both"/>
      </w:pPr>
      <w:r>
        <w:rPr>
          <w:rFonts w:ascii="Times New Roman"/>
          <w:b w:val="false"/>
          <w:i w:val="false"/>
          <w:color w:val="000000"/>
          <w:sz w:val="28"/>
        </w:rPr>
        <w:t>
      в сроки с 16 недель до 20 недель беременности – амниоцентез;</w:t>
      </w:r>
    </w:p>
    <w:bookmarkEnd w:id="71"/>
    <w:bookmarkStart w:name="z69" w:id="72"/>
    <w:p>
      <w:pPr>
        <w:spacing w:after="0"/>
        <w:ind w:left="0"/>
        <w:jc w:val="both"/>
      </w:pPr>
      <w:r>
        <w:rPr>
          <w:rFonts w:ascii="Times New Roman"/>
          <w:b w:val="false"/>
          <w:i w:val="false"/>
          <w:color w:val="000000"/>
          <w:sz w:val="28"/>
        </w:rPr>
        <w:t>
      в сроки с 20 недель беременности – кордоцентез;</w:t>
      </w:r>
    </w:p>
    <w:bookmarkEnd w:id="72"/>
    <w:bookmarkStart w:name="z70" w:id="73"/>
    <w:p>
      <w:pPr>
        <w:spacing w:after="0"/>
        <w:ind w:left="0"/>
        <w:jc w:val="both"/>
      </w:pPr>
      <w:r>
        <w:rPr>
          <w:rFonts w:ascii="Times New Roman"/>
          <w:b w:val="false"/>
          <w:i w:val="false"/>
          <w:color w:val="000000"/>
          <w:sz w:val="28"/>
        </w:rPr>
        <w:t>
      2) исследования плодового материала проводятся врачами по специальности "Медицинская генетика" и (или) специалистами, владеющими цитогенетическими и (или) молекулярно-цитогенетическими методами, прошедшими обучение по проведению анализа плодового материала;</w:t>
      </w:r>
    </w:p>
    <w:bookmarkEnd w:id="73"/>
    <w:bookmarkStart w:name="z71" w:id="74"/>
    <w:p>
      <w:pPr>
        <w:spacing w:after="0"/>
        <w:ind w:left="0"/>
        <w:jc w:val="both"/>
      </w:pPr>
      <w:r>
        <w:rPr>
          <w:rFonts w:ascii="Times New Roman"/>
          <w:b w:val="false"/>
          <w:i w:val="false"/>
          <w:color w:val="000000"/>
          <w:sz w:val="28"/>
        </w:rPr>
        <w:t>
      3) срок выдачи результата после проведения ИПД методами биопсии хориона, плацентоцентеза и амниоцентеза в течение 3 календарных дней, при кордоцентезе в течение 5 календарных дней с последующим хранением цитогенетического препарата плодного материала с направлением и заключением в течение не менее 5 календарных лет;</w:t>
      </w:r>
    </w:p>
    <w:bookmarkEnd w:id="74"/>
    <w:bookmarkStart w:name="z72" w:id="75"/>
    <w:p>
      <w:pPr>
        <w:spacing w:after="0"/>
        <w:ind w:left="0"/>
        <w:jc w:val="both"/>
      </w:pPr>
      <w:r>
        <w:rPr>
          <w:rFonts w:ascii="Times New Roman"/>
          <w:b w:val="false"/>
          <w:i w:val="false"/>
          <w:color w:val="000000"/>
          <w:sz w:val="28"/>
        </w:rPr>
        <w:t>
      4) при невозможности проведения ИПД на втором уровне пренатального скрининга, при необходимости молекулярно-цитогенетической, включая дополнительный анализ на микроделеционные синдромы, молекулярно-генетической диагностики (при условии известной семейной мутации) в случае моногенной наследственной болезни, беременная женщина направляется на третий уровень пренатального скрининга для проведения ИПД.</w:t>
      </w:r>
    </w:p>
    <w:bookmarkEnd w:id="75"/>
    <w:bookmarkStart w:name="z73" w:id="76"/>
    <w:p>
      <w:pPr>
        <w:spacing w:after="0"/>
        <w:ind w:left="0"/>
        <w:jc w:val="both"/>
      </w:pPr>
      <w:r>
        <w:rPr>
          <w:rFonts w:ascii="Times New Roman"/>
          <w:b w:val="false"/>
          <w:i w:val="false"/>
          <w:color w:val="000000"/>
          <w:sz w:val="28"/>
        </w:rPr>
        <w:t>
      25. Показания для проведения ИПД:</w:t>
      </w:r>
    </w:p>
    <w:bookmarkEnd w:id="76"/>
    <w:bookmarkStart w:name="z74" w:id="77"/>
    <w:p>
      <w:pPr>
        <w:spacing w:after="0"/>
        <w:ind w:left="0"/>
        <w:jc w:val="both"/>
      </w:pPr>
      <w:r>
        <w:rPr>
          <w:rFonts w:ascii="Times New Roman"/>
          <w:b w:val="false"/>
          <w:i w:val="false"/>
          <w:color w:val="000000"/>
          <w:sz w:val="28"/>
        </w:rPr>
        <w:t>
      1) возраст беременной женщины 37 лет и старше;</w:t>
      </w:r>
    </w:p>
    <w:bookmarkEnd w:id="77"/>
    <w:bookmarkStart w:name="z75" w:id="78"/>
    <w:p>
      <w:pPr>
        <w:spacing w:after="0"/>
        <w:ind w:left="0"/>
        <w:jc w:val="both"/>
      </w:pPr>
      <w:r>
        <w:rPr>
          <w:rFonts w:ascii="Times New Roman"/>
          <w:b w:val="false"/>
          <w:i w:val="false"/>
          <w:color w:val="000000"/>
          <w:sz w:val="28"/>
        </w:rPr>
        <w:t>
      2) наличие в анамнезе случаев рождения ребенка с ВПР или хромосомной патологии;</w:t>
      </w:r>
    </w:p>
    <w:bookmarkEnd w:id="78"/>
    <w:bookmarkStart w:name="z76" w:id="79"/>
    <w:p>
      <w:pPr>
        <w:spacing w:after="0"/>
        <w:ind w:left="0"/>
        <w:jc w:val="both"/>
      </w:pPr>
      <w:r>
        <w:rPr>
          <w:rFonts w:ascii="Times New Roman"/>
          <w:b w:val="false"/>
          <w:i w:val="false"/>
          <w:color w:val="000000"/>
          <w:sz w:val="28"/>
        </w:rPr>
        <w:t>
      3) семейное носительство хромосомных или генных мутаций;</w:t>
      </w:r>
    </w:p>
    <w:bookmarkEnd w:id="79"/>
    <w:bookmarkStart w:name="z77" w:id="80"/>
    <w:p>
      <w:pPr>
        <w:spacing w:after="0"/>
        <w:ind w:left="0"/>
        <w:jc w:val="both"/>
      </w:pPr>
      <w:r>
        <w:rPr>
          <w:rFonts w:ascii="Times New Roman"/>
          <w:b w:val="false"/>
          <w:i w:val="false"/>
          <w:color w:val="000000"/>
          <w:sz w:val="28"/>
        </w:rPr>
        <w:t>
      4) выявление анатомических аномалий развития плода при проведении ультразвукового скрининга;</w:t>
      </w:r>
    </w:p>
    <w:bookmarkEnd w:id="80"/>
    <w:bookmarkStart w:name="z78" w:id="81"/>
    <w:p>
      <w:pPr>
        <w:spacing w:after="0"/>
        <w:ind w:left="0"/>
        <w:jc w:val="both"/>
      </w:pPr>
      <w:r>
        <w:rPr>
          <w:rFonts w:ascii="Times New Roman"/>
          <w:b w:val="false"/>
          <w:i w:val="false"/>
          <w:color w:val="000000"/>
          <w:sz w:val="28"/>
        </w:rPr>
        <w:t>
      5) обнаружение ультразвуковых маркеров хромосомной патологии у плода при проведении ультразвукового скрининга;</w:t>
      </w:r>
    </w:p>
    <w:bookmarkEnd w:id="81"/>
    <w:bookmarkStart w:name="z79" w:id="82"/>
    <w:p>
      <w:pPr>
        <w:spacing w:after="0"/>
        <w:ind w:left="0"/>
        <w:jc w:val="both"/>
      </w:pPr>
      <w:r>
        <w:rPr>
          <w:rFonts w:ascii="Times New Roman"/>
          <w:b w:val="false"/>
          <w:i w:val="false"/>
          <w:color w:val="000000"/>
          <w:sz w:val="28"/>
        </w:rPr>
        <w:t>
      6) индивидуальный генетический риск после прохождения комбинированного теста первого триместра 1:150 и выше.</w:t>
      </w:r>
    </w:p>
    <w:bookmarkEnd w:id="82"/>
    <w:bookmarkStart w:name="z80" w:id="83"/>
    <w:p>
      <w:pPr>
        <w:spacing w:after="0"/>
        <w:ind w:left="0"/>
        <w:jc w:val="both"/>
      </w:pPr>
      <w:r>
        <w:rPr>
          <w:rFonts w:ascii="Times New Roman"/>
          <w:b w:val="false"/>
          <w:i w:val="false"/>
          <w:color w:val="000000"/>
          <w:sz w:val="28"/>
        </w:rPr>
        <w:t>
      26. На втором уровне пренатального скрининга врач по специальности "Медицинская генетика" после ИПД при выявлении хромосомных или моногенных наследственных заболеваний плода вносит результат в систему "Регистр беременных и женщин фертильного возраста".</w:t>
      </w:r>
    </w:p>
    <w:bookmarkEnd w:id="83"/>
    <w:bookmarkStart w:name="z81" w:id="84"/>
    <w:p>
      <w:pPr>
        <w:spacing w:after="0"/>
        <w:ind w:left="0"/>
        <w:jc w:val="both"/>
      </w:pPr>
      <w:r>
        <w:rPr>
          <w:rFonts w:ascii="Times New Roman"/>
          <w:b w:val="false"/>
          <w:i w:val="false"/>
          <w:color w:val="000000"/>
          <w:sz w:val="28"/>
        </w:rPr>
        <w:t>
      27. При наличии ВПР плода врач по специальности "Медицинская генетика" второго и (или) третьего уровня пренатального скрининга направляет беременную женщину на проведение пренатального консилиума в любые сроки беременности.</w:t>
      </w:r>
    </w:p>
    <w:bookmarkEnd w:id="84"/>
    <w:bookmarkStart w:name="z82" w:id="85"/>
    <w:p>
      <w:pPr>
        <w:spacing w:after="0"/>
        <w:ind w:left="0"/>
        <w:jc w:val="both"/>
      </w:pPr>
      <w:r>
        <w:rPr>
          <w:rFonts w:ascii="Times New Roman"/>
          <w:b w:val="false"/>
          <w:i w:val="false"/>
          <w:color w:val="000000"/>
          <w:sz w:val="28"/>
        </w:rPr>
        <w:t>
      28. Пренатальный консилиум проводится для:</w:t>
      </w:r>
    </w:p>
    <w:bookmarkEnd w:id="85"/>
    <w:bookmarkStart w:name="z83" w:id="86"/>
    <w:p>
      <w:pPr>
        <w:spacing w:after="0"/>
        <w:ind w:left="0"/>
        <w:jc w:val="both"/>
      </w:pPr>
      <w:r>
        <w:rPr>
          <w:rFonts w:ascii="Times New Roman"/>
          <w:b w:val="false"/>
          <w:i w:val="false"/>
          <w:color w:val="000000"/>
          <w:sz w:val="28"/>
        </w:rPr>
        <w:t>
      1) верификации генетического диагноза внутриутробного плода;</w:t>
      </w:r>
    </w:p>
    <w:bookmarkEnd w:id="86"/>
    <w:bookmarkStart w:name="z84" w:id="87"/>
    <w:p>
      <w:pPr>
        <w:spacing w:after="0"/>
        <w:ind w:left="0"/>
        <w:jc w:val="both"/>
      </w:pPr>
      <w:r>
        <w:rPr>
          <w:rFonts w:ascii="Times New Roman"/>
          <w:b w:val="false"/>
          <w:i w:val="false"/>
          <w:color w:val="000000"/>
          <w:sz w:val="28"/>
        </w:rPr>
        <w:t>
      2) определения прогноза здоровья и жизни плода и новорожденного;</w:t>
      </w:r>
    </w:p>
    <w:bookmarkEnd w:id="87"/>
    <w:bookmarkStart w:name="z85" w:id="88"/>
    <w:p>
      <w:pPr>
        <w:spacing w:after="0"/>
        <w:ind w:left="0"/>
        <w:jc w:val="both"/>
      </w:pPr>
      <w:r>
        <w:rPr>
          <w:rFonts w:ascii="Times New Roman"/>
          <w:b w:val="false"/>
          <w:i w:val="false"/>
          <w:color w:val="000000"/>
          <w:sz w:val="28"/>
        </w:rPr>
        <w:t>
      3) предоставления информации семье о существующих современных методах лечения и коррекции ВПР с оценкой их последствий, возможных вариантов медицинского вмешательства, их последствий и эффективности;</w:t>
      </w:r>
    </w:p>
    <w:bookmarkEnd w:id="88"/>
    <w:bookmarkStart w:name="z86" w:id="89"/>
    <w:p>
      <w:pPr>
        <w:spacing w:after="0"/>
        <w:ind w:left="0"/>
        <w:jc w:val="both"/>
      </w:pPr>
      <w:r>
        <w:rPr>
          <w:rFonts w:ascii="Times New Roman"/>
          <w:b w:val="false"/>
          <w:i w:val="false"/>
          <w:color w:val="000000"/>
          <w:sz w:val="28"/>
        </w:rPr>
        <w:t>
      4) определения тактики дальнейшего ведения беременности;</w:t>
      </w:r>
    </w:p>
    <w:bookmarkEnd w:id="89"/>
    <w:bookmarkStart w:name="z87" w:id="90"/>
    <w:p>
      <w:pPr>
        <w:spacing w:after="0"/>
        <w:ind w:left="0"/>
        <w:jc w:val="both"/>
      </w:pPr>
      <w:r>
        <w:rPr>
          <w:rFonts w:ascii="Times New Roman"/>
          <w:b w:val="false"/>
          <w:i w:val="false"/>
          <w:color w:val="000000"/>
          <w:sz w:val="28"/>
        </w:rPr>
        <w:t>
      5) определения срока, метода и места родоразрешения.</w:t>
      </w:r>
    </w:p>
    <w:bookmarkEnd w:id="90"/>
    <w:bookmarkStart w:name="z88" w:id="91"/>
    <w:p>
      <w:pPr>
        <w:spacing w:after="0"/>
        <w:ind w:left="0"/>
        <w:jc w:val="both"/>
      </w:pPr>
      <w:r>
        <w:rPr>
          <w:rFonts w:ascii="Times New Roman"/>
          <w:b w:val="false"/>
          <w:i w:val="false"/>
          <w:color w:val="000000"/>
          <w:sz w:val="28"/>
        </w:rPr>
        <w:t>
      29. В зависимости от заключения пренатального консилиума беременная женщина направляется:</w:t>
      </w:r>
    </w:p>
    <w:bookmarkEnd w:id="91"/>
    <w:bookmarkStart w:name="z89" w:id="92"/>
    <w:p>
      <w:pPr>
        <w:spacing w:after="0"/>
        <w:ind w:left="0"/>
        <w:jc w:val="both"/>
      </w:pPr>
      <w:r>
        <w:rPr>
          <w:rFonts w:ascii="Times New Roman"/>
          <w:b w:val="false"/>
          <w:i w:val="false"/>
          <w:color w:val="000000"/>
          <w:sz w:val="28"/>
        </w:rPr>
        <w:t>
      1) на прерывание беременности по генетическим показаниям с патологоанатомической верификацией диагноза;</w:t>
      </w:r>
    </w:p>
    <w:bookmarkEnd w:id="92"/>
    <w:bookmarkStart w:name="z90" w:id="93"/>
    <w:p>
      <w:pPr>
        <w:spacing w:after="0"/>
        <w:ind w:left="0"/>
        <w:jc w:val="both"/>
      </w:pPr>
      <w:r>
        <w:rPr>
          <w:rFonts w:ascii="Times New Roman"/>
          <w:b w:val="false"/>
          <w:i w:val="false"/>
          <w:color w:val="000000"/>
          <w:sz w:val="28"/>
        </w:rPr>
        <w:t>
      2) на пролонгирование беременности с рекомендациями о сроке, методе, и месте родоразрешения и последующей тактике ведения новорожденного.</w:t>
      </w:r>
    </w:p>
    <w:bookmarkEnd w:id="93"/>
    <w:bookmarkStart w:name="z91" w:id="94"/>
    <w:p>
      <w:pPr>
        <w:spacing w:after="0"/>
        <w:ind w:left="0"/>
        <w:jc w:val="both"/>
      </w:pPr>
      <w:r>
        <w:rPr>
          <w:rFonts w:ascii="Times New Roman"/>
          <w:b w:val="false"/>
          <w:i w:val="false"/>
          <w:color w:val="000000"/>
          <w:sz w:val="28"/>
        </w:rPr>
        <w:t>
      30. Заключение пренатального консилиума врач по специальности "Медицинская генетика" второго и (или) третьего уровня пренатального скрининга вносит в систему "Регистр беременных и женщин фертильного возраста" в произвольной форме.</w:t>
      </w:r>
    </w:p>
    <w:bookmarkEnd w:id="94"/>
    <w:bookmarkStart w:name="z92" w:id="95"/>
    <w:p>
      <w:pPr>
        <w:spacing w:after="0"/>
        <w:ind w:left="0"/>
        <w:jc w:val="both"/>
      </w:pPr>
      <w:r>
        <w:rPr>
          <w:rFonts w:ascii="Times New Roman"/>
          <w:b w:val="false"/>
          <w:i w:val="false"/>
          <w:color w:val="000000"/>
          <w:sz w:val="28"/>
        </w:rPr>
        <w:t>
      31. По решению пренатального консилиума на третий уровень пренатального скрининга направляются беременные женщины:</w:t>
      </w:r>
    </w:p>
    <w:bookmarkEnd w:id="95"/>
    <w:bookmarkStart w:name="z93" w:id="96"/>
    <w:p>
      <w:pPr>
        <w:spacing w:after="0"/>
        <w:ind w:left="0"/>
        <w:jc w:val="both"/>
      </w:pPr>
      <w:r>
        <w:rPr>
          <w:rFonts w:ascii="Times New Roman"/>
          <w:b w:val="false"/>
          <w:i w:val="false"/>
          <w:color w:val="000000"/>
          <w:sz w:val="28"/>
        </w:rPr>
        <w:t>
      1) для верификации диагноза при синдромальных формах врожденной и наследственной патологии;</w:t>
      </w:r>
    </w:p>
    <w:bookmarkEnd w:id="96"/>
    <w:bookmarkStart w:name="z94" w:id="97"/>
    <w:p>
      <w:pPr>
        <w:spacing w:after="0"/>
        <w:ind w:left="0"/>
        <w:jc w:val="both"/>
      </w:pPr>
      <w:r>
        <w:rPr>
          <w:rFonts w:ascii="Times New Roman"/>
          <w:b w:val="false"/>
          <w:i w:val="false"/>
          <w:color w:val="000000"/>
          <w:sz w:val="28"/>
        </w:rPr>
        <w:t>
      2) для решения вопроса о возможности дальнейшей хирургической коррекции ВПР;</w:t>
      </w:r>
    </w:p>
    <w:bookmarkEnd w:id="97"/>
    <w:bookmarkStart w:name="z95" w:id="98"/>
    <w:p>
      <w:pPr>
        <w:spacing w:after="0"/>
        <w:ind w:left="0"/>
        <w:jc w:val="both"/>
      </w:pPr>
      <w:r>
        <w:rPr>
          <w:rFonts w:ascii="Times New Roman"/>
          <w:b w:val="false"/>
          <w:i w:val="false"/>
          <w:color w:val="000000"/>
          <w:sz w:val="28"/>
        </w:rPr>
        <w:t>
      3) для проведения цитогенетического, молекулярно-цитогенетического, включая дополнительный анализ на микроделеционные синдромы, или молекулярно-генетического исследования.</w:t>
      </w:r>
    </w:p>
    <w:bookmarkEnd w:id="98"/>
    <w:bookmarkStart w:name="z96" w:id="99"/>
    <w:p>
      <w:pPr>
        <w:spacing w:after="0"/>
        <w:ind w:left="0"/>
        <w:jc w:val="both"/>
      </w:pPr>
      <w:r>
        <w:rPr>
          <w:rFonts w:ascii="Times New Roman"/>
          <w:b w:val="false"/>
          <w:i w:val="false"/>
          <w:color w:val="000000"/>
          <w:sz w:val="28"/>
        </w:rPr>
        <w:t>
      32. На втором и (или) третьем уровне пренатального скрининга врач по специальности "Медицинская генетика" направляет беременную женщину на проведение ИПД с анализом на микроделеционные синдромы при:</w:t>
      </w:r>
    </w:p>
    <w:bookmarkEnd w:id="99"/>
    <w:bookmarkStart w:name="z97" w:id="100"/>
    <w:p>
      <w:pPr>
        <w:spacing w:after="0"/>
        <w:ind w:left="0"/>
        <w:jc w:val="both"/>
      </w:pPr>
      <w:r>
        <w:rPr>
          <w:rFonts w:ascii="Times New Roman"/>
          <w:b w:val="false"/>
          <w:i w:val="false"/>
          <w:color w:val="000000"/>
          <w:sz w:val="28"/>
        </w:rPr>
        <w:t>
      1) высоком генетическом риске хромосомной патологии у плода;</w:t>
      </w:r>
    </w:p>
    <w:bookmarkEnd w:id="100"/>
    <w:bookmarkStart w:name="z98" w:id="101"/>
    <w:p>
      <w:pPr>
        <w:spacing w:after="0"/>
        <w:ind w:left="0"/>
        <w:jc w:val="both"/>
      </w:pPr>
      <w:r>
        <w:rPr>
          <w:rFonts w:ascii="Times New Roman"/>
          <w:b w:val="false"/>
          <w:i w:val="false"/>
          <w:color w:val="000000"/>
          <w:sz w:val="28"/>
        </w:rPr>
        <w:t>
      2) наличии ВПР у плода при нормальном кариотипе после проведения ИПД;</w:t>
      </w:r>
    </w:p>
    <w:bookmarkEnd w:id="101"/>
    <w:bookmarkStart w:name="z99" w:id="102"/>
    <w:p>
      <w:pPr>
        <w:spacing w:after="0"/>
        <w:ind w:left="0"/>
        <w:jc w:val="both"/>
      </w:pPr>
      <w:r>
        <w:rPr>
          <w:rFonts w:ascii="Times New Roman"/>
          <w:b w:val="false"/>
          <w:i w:val="false"/>
          <w:color w:val="000000"/>
          <w:sz w:val="28"/>
        </w:rPr>
        <w:t>
      3) наличии в семье (ближайшие родственники первой и второй степени родства) случаев рождения детей с недифференцированной умственной отсталостью;</w:t>
      </w:r>
    </w:p>
    <w:bookmarkEnd w:id="102"/>
    <w:bookmarkStart w:name="z100" w:id="103"/>
    <w:p>
      <w:pPr>
        <w:spacing w:after="0"/>
        <w:ind w:left="0"/>
        <w:jc w:val="both"/>
      </w:pPr>
      <w:r>
        <w:rPr>
          <w:rFonts w:ascii="Times New Roman"/>
          <w:b w:val="false"/>
          <w:i w:val="false"/>
          <w:color w:val="000000"/>
          <w:sz w:val="28"/>
        </w:rPr>
        <w:t>
      4) подозрении на возможные микроделеционные синдромы у плода.</w:t>
      </w:r>
    </w:p>
    <w:bookmarkEnd w:id="103"/>
    <w:bookmarkStart w:name="z101" w:id="104"/>
    <w:p>
      <w:pPr>
        <w:spacing w:after="0"/>
        <w:ind w:left="0"/>
        <w:jc w:val="both"/>
      </w:pPr>
      <w:r>
        <w:rPr>
          <w:rFonts w:ascii="Times New Roman"/>
          <w:b w:val="false"/>
          <w:i w:val="false"/>
          <w:color w:val="000000"/>
          <w:sz w:val="28"/>
        </w:rPr>
        <w:t>
      33. Медицинские организации второго уровня пренатального скрининга предоставляют в медико-генетические консультации областей и городов Астаны, Алматы один раз в полугодие информацию в соответствии с формой 1-С согласно Алгоритму № 2 в соответствии с данными системы "Регистра беременных и женщин фертильного возраста".</w:t>
      </w:r>
    </w:p>
    <w:bookmarkEnd w:id="104"/>
    <w:bookmarkStart w:name="z102" w:id="105"/>
    <w:p>
      <w:pPr>
        <w:spacing w:after="0"/>
        <w:ind w:left="0"/>
        <w:jc w:val="both"/>
      </w:pPr>
      <w:r>
        <w:rPr>
          <w:rFonts w:ascii="Times New Roman"/>
          <w:b w:val="false"/>
          <w:i w:val="false"/>
          <w:color w:val="000000"/>
          <w:sz w:val="28"/>
        </w:rPr>
        <w:t>
      34. Мероприятия третьего уровня пренатального скрининга включают:</w:t>
      </w:r>
    </w:p>
    <w:bookmarkEnd w:id="105"/>
    <w:bookmarkStart w:name="z103" w:id="106"/>
    <w:p>
      <w:pPr>
        <w:spacing w:after="0"/>
        <w:ind w:left="0"/>
        <w:jc w:val="both"/>
      </w:pPr>
      <w:r>
        <w:rPr>
          <w:rFonts w:ascii="Times New Roman"/>
          <w:b w:val="false"/>
          <w:i w:val="false"/>
          <w:color w:val="000000"/>
          <w:sz w:val="28"/>
        </w:rPr>
        <w:t>
      1) медико-генетическое консультирование беременных женщин группы риска по хромосомной патологии и ВПР у плода, выявленных на любом уровне пренатального скрининга;</w:t>
      </w:r>
    </w:p>
    <w:bookmarkEnd w:id="106"/>
    <w:bookmarkStart w:name="z104" w:id="107"/>
    <w:p>
      <w:pPr>
        <w:spacing w:after="0"/>
        <w:ind w:left="0"/>
        <w:jc w:val="both"/>
      </w:pPr>
      <w:r>
        <w:rPr>
          <w:rFonts w:ascii="Times New Roman"/>
          <w:b w:val="false"/>
          <w:i w:val="false"/>
          <w:color w:val="000000"/>
          <w:sz w:val="28"/>
        </w:rPr>
        <w:t>
      2) проведение ультразвукового исследования плода экспертного класса;</w:t>
      </w:r>
    </w:p>
    <w:bookmarkEnd w:id="107"/>
    <w:bookmarkStart w:name="z105" w:id="108"/>
    <w:p>
      <w:pPr>
        <w:spacing w:after="0"/>
        <w:ind w:left="0"/>
        <w:jc w:val="both"/>
      </w:pPr>
      <w:r>
        <w:rPr>
          <w:rFonts w:ascii="Times New Roman"/>
          <w:b w:val="false"/>
          <w:i w:val="false"/>
          <w:color w:val="000000"/>
          <w:sz w:val="28"/>
        </w:rPr>
        <w:t>
      3) проведение ИПД;</w:t>
      </w:r>
    </w:p>
    <w:bookmarkEnd w:id="108"/>
    <w:bookmarkStart w:name="z106" w:id="109"/>
    <w:p>
      <w:pPr>
        <w:spacing w:after="0"/>
        <w:ind w:left="0"/>
        <w:jc w:val="both"/>
      </w:pPr>
      <w:r>
        <w:rPr>
          <w:rFonts w:ascii="Times New Roman"/>
          <w:b w:val="false"/>
          <w:i w:val="false"/>
          <w:color w:val="000000"/>
          <w:sz w:val="28"/>
        </w:rPr>
        <w:t>
      4) проведение цитогенетических, молекулярно-цитогенетических, включая анализ на микроделеционные синдромы, молекулярно-генетических анализов плодного материала;</w:t>
      </w:r>
    </w:p>
    <w:bookmarkEnd w:id="109"/>
    <w:bookmarkStart w:name="z107" w:id="110"/>
    <w:p>
      <w:pPr>
        <w:spacing w:after="0"/>
        <w:ind w:left="0"/>
        <w:jc w:val="both"/>
      </w:pPr>
      <w:r>
        <w:rPr>
          <w:rFonts w:ascii="Times New Roman"/>
          <w:b w:val="false"/>
          <w:i w:val="false"/>
          <w:color w:val="000000"/>
          <w:sz w:val="28"/>
        </w:rPr>
        <w:t xml:space="preserve">
      5) проведение МЛСИ анализа МСМ, проведенных на втором уровне пренатального скрининга, в соответствии с </w:t>
      </w:r>
      <w:r>
        <w:rPr>
          <w:rFonts w:ascii="Times New Roman"/>
          <w:b w:val="false"/>
          <w:i w:val="false"/>
          <w:color w:val="000000"/>
          <w:sz w:val="28"/>
        </w:rPr>
        <w:t>Приказом № 758</w:t>
      </w:r>
      <w:r>
        <w:rPr>
          <w:rFonts w:ascii="Times New Roman"/>
          <w:b w:val="false"/>
          <w:i w:val="false"/>
          <w:color w:val="000000"/>
          <w:sz w:val="28"/>
        </w:rPr>
        <w:t xml:space="preserve"> и Алгоритмом № 2;</w:t>
      </w:r>
    </w:p>
    <w:bookmarkEnd w:id="110"/>
    <w:bookmarkStart w:name="z108" w:id="111"/>
    <w:p>
      <w:pPr>
        <w:spacing w:after="0"/>
        <w:ind w:left="0"/>
        <w:jc w:val="both"/>
      </w:pPr>
      <w:r>
        <w:rPr>
          <w:rFonts w:ascii="Times New Roman"/>
          <w:b w:val="false"/>
          <w:i w:val="false"/>
          <w:color w:val="000000"/>
          <w:sz w:val="28"/>
        </w:rPr>
        <w:t>
      6) мониторинг и анализ эффективности пренатального скрининга в соответствии с формой 1-С согласно Алгоритму № 2;</w:t>
      </w:r>
    </w:p>
    <w:bookmarkEnd w:id="111"/>
    <w:bookmarkStart w:name="z109" w:id="112"/>
    <w:p>
      <w:pPr>
        <w:spacing w:after="0"/>
        <w:ind w:left="0"/>
        <w:jc w:val="both"/>
      </w:pPr>
      <w:r>
        <w:rPr>
          <w:rFonts w:ascii="Times New Roman"/>
          <w:b w:val="false"/>
          <w:i w:val="false"/>
          <w:color w:val="000000"/>
          <w:sz w:val="28"/>
        </w:rPr>
        <w:t>
      35. На третьем уровне пренатального скрининга врач по специальности "Лучевая диагностика" (пренатальная ультразвуковая диагностика) проводит ультразвуковое исследование на аппаратах ультразвуковой пренатальной диагностики экспертного класса с режимом 3D и 4D эхографии, допплерометрии в любой срок беременности для расширенной оценки анатомии плода, а также для проведения ультразвуковой верификации ВПР, выявленных на первом и втором уровнях пренатального скрининга.</w:t>
      </w:r>
    </w:p>
    <w:bookmarkEnd w:id="112"/>
    <w:bookmarkStart w:name="z110" w:id="113"/>
    <w:p>
      <w:pPr>
        <w:spacing w:after="0"/>
        <w:ind w:left="0"/>
        <w:jc w:val="both"/>
      </w:pPr>
      <w:r>
        <w:rPr>
          <w:rFonts w:ascii="Times New Roman"/>
          <w:b w:val="false"/>
          <w:i w:val="false"/>
          <w:color w:val="000000"/>
          <w:sz w:val="28"/>
        </w:rPr>
        <w:t>
      36. В целях внедрения системы внутреннего управления качеством медицинских услуг в области пренатального скрининга и оказания медико-генетической помощи внедряются индикаторы процесса и результата пренатального скрининга по форме 1-С согласно Алгоритму № 2.</w:t>
      </w:r>
    </w:p>
    <w:bookmarkEnd w:id="113"/>
    <w:bookmarkStart w:name="z111" w:id="114"/>
    <w:p>
      <w:pPr>
        <w:spacing w:after="0"/>
        <w:ind w:left="0"/>
        <w:jc w:val="both"/>
      </w:pPr>
      <w:r>
        <w:rPr>
          <w:rFonts w:ascii="Times New Roman"/>
          <w:b w:val="false"/>
          <w:i w:val="false"/>
          <w:color w:val="000000"/>
          <w:sz w:val="28"/>
        </w:rPr>
        <w:t>
      37. Медицинские организации третьего уровня пренатального скрининга и медико-генетические консультации областей и городов Астаны, Алматы предоставляют в РГП на ПХВ "Научный центр акушерства, гинекологии и перинатологии" Министерства здравоохранения Республики Казахстан один раз в полугодие информацию по форме 1-С согласно Алгоритму № 2.</w:t>
      </w:r>
    </w:p>
    <w:bookmarkEnd w:id="114"/>
    <w:bookmarkStart w:name="z112" w:id="115"/>
    <w:p>
      <w:pPr>
        <w:spacing w:after="0"/>
        <w:ind w:left="0"/>
        <w:jc w:val="both"/>
      </w:pPr>
      <w:r>
        <w:rPr>
          <w:rFonts w:ascii="Times New Roman"/>
          <w:b w:val="false"/>
          <w:i w:val="false"/>
          <w:color w:val="000000"/>
          <w:sz w:val="28"/>
        </w:rPr>
        <w:t>
      38. РГП на ПХВ "Научный центр акушерства, гинекологии и перинатологии" Министерства здравоохранения Республики Казахстан предоставляет в Департамент организации медицинской помощи Министерства здравоохранения Республики Казахстан один раз в полугодие сводную информацию по форме 1-С согласно Алгоритму № 2 и аналитический отчет о проведении и результатах пренатального скрининга в Республике Казахстан.</w:t>
      </w:r>
    </w:p>
    <w:bookmarkEnd w:id="115"/>
    <w:bookmarkStart w:name="z113" w:id="116"/>
    <w:p>
      <w:pPr>
        <w:spacing w:after="0"/>
        <w:ind w:left="0"/>
        <w:jc w:val="left"/>
      </w:pPr>
      <w:r>
        <w:rPr>
          <w:rFonts w:ascii="Times New Roman"/>
          <w:b/>
          <w:i w:val="false"/>
          <w:color w:val="000000"/>
        </w:rPr>
        <w:t xml:space="preserve"> Глава 3. Организация неонатального скрининга</w:t>
      </w:r>
    </w:p>
    <w:bookmarkEnd w:id="116"/>
    <w:bookmarkStart w:name="z114" w:id="117"/>
    <w:p>
      <w:pPr>
        <w:spacing w:after="0"/>
        <w:ind w:left="0"/>
        <w:jc w:val="both"/>
      </w:pPr>
      <w:r>
        <w:rPr>
          <w:rFonts w:ascii="Times New Roman"/>
          <w:b w:val="false"/>
          <w:i w:val="false"/>
          <w:color w:val="000000"/>
          <w:sz w:val="28"/>
        </w:rPr>
        <w:t>
      39. Неонатальный скрининг на наследственные заболевания направлен на ранее выявление наследственных болезней обмена веществ, своевременное назначение лечения для предупреждения развития тяжелых клинических проявлений заболеваний, ведущих к инвалидизации.</w:t>
      </w:r>
    </w:p>
    <w:bookmarkEnd w:id="117"/>
    <w:bookmarkStart w:name="z115" w:id="118"/>
    <w:p>
      <w:pPr>
        <w:spacing w:after="0"/>
        <w:ind w:left="0"/>
        <w:jc w:val="both"/>
      </w:pPr>
      <w:r>
        <w:rPr>
          <w:rFonts w:ascii="Times New Roman"/>
          <w:b w:val="false"/>
          <w:i w:val="false"/>
          <w:color w:val="000000"/>
          <w:sz w:val="28"/>
        </w:rPr>
        <w:t>
      40. Неонатальный скрининг на наследственные болезни обмена веществ состоит из массового обследования новорожденных на фенилкетонурию (далее – ФКУ) и врожденный гипотиреоз, анализа крови на определение уровня фенилаланина и тиреотропного гормона (далее – ТТГ), проведения подтверждающей диагностики наследственного заболевания, включая молекулярно-генетический анализ при ФКУ, медико-генетического консультирования, мониторинга и подотчетности эффективности неонатального скрининга, ведения регистра и диспансеризации больных с ФКУ.</w:t>
      </w:r>
    </w:p>
    <w:bookmarkEnd w:id="118"/>
    <w:bookmarkStart w:name="z116" w:id="119"/>
    <w:p>
      <w:pPr>
        <w:spacing w:after="0"/>
        <w:ind w:left="0"/>
        <w:jc w:val="both"/>
      </w:pPr>
      <w:r>
        <w:rPr>
          <w:rFonts w:ascii="Times New Roman"/>
          <w:b w:val="false"/>
          <w:i w:val="false"/>
          <w:color w:val="000000"/>
          <w:sz w:val="28"/>
        </w:rPr>
        <w:t>
      41. Для повышения эффективности неонатального скрининга обследование новорожденных проводится по трем уровням:</w:t>
      </w:r>
    </w:p>
    <w:bookmarkEnd w:id="119"/>
    <w:bookmarkStart w:name="z117" w:id="120"/>
    <w:p>
      <w:pPr>
        <w:spacing w:after="0"/>
        <w:ind w:left="0"/>
        <w:jc w:val="both"/>
      </w:pPr>
      <w:r>
        <w:rPr>
          <w:rFonts w:ascii="Times New Roman"/>
          <w:b w:val="false"/>
          <w:i w:val="false"/>
          <w:color w:val="000000"/>
          <w:sz w:val="28"/>
        </w:rPr>
        <w:t>
      1) первый уровень неонатального скрининга проводят родовспомогательные организации (перинатальные центры, родильные дома, родильные отделения);</w:t>
      </w:r>
    </w:p>
    <w:bookmarkEnd w:id="120"/>
    <w:bookmarkStart w:name="z118" w:id="121"/>
    <w:p>
      <w:pPr>
        <w:spacing w:after="0"/>
        <w:ind w:left="0"/>
        <w:jc w:val="both"/>
      </w:pPr>
      <w:r>
        <w:rPr>
          <w:rFonts w:ascii="Times New Roman"/>
          <w:b w:val="false"/>
          <w:i w:val="false"/>
          <w:color w:val="000000"/>
          <w:sz w:val="28"/>
        </w:rPr>
        <w:t>
      2) второй уровень неонатального скрининга проводят родовспомогательные организации (перинатальные центры, родильные дома, родильные отделения) и ПМСП при наличии лицензии на медицинскую деятельность по подвидам "Медицинская генетика" и "Лабораторная диагностика";</w:t>
      </w:r>
    </w:p>
    <w:bookmarkEnd w:id="121"/>
    <w:bookmarkStart w:name="z119" w:id="122"/>
    <w:p>
      <w:pPr>
        <w:spacing w:after="0"/>
        <w:ind w:left="0"/>
        <w:jc w:val="both"/>
      </w:pPr>
      <w:r>
        <w:rPr>
          <w:rFonts w:ascii="Times New Roman"/>
          <w:b w:val="false"/>
          <w:i w:val="false"/>
          <w:color w:val="000000"/>
          <w:sz w:val="28"/>
        </w:rPr>
        <w:t>
      3) третий уровень проводят родовспомогательные организации республиканского уровня перинатальной помощи.</w:t>
      </w:r>
    </w:p>
    <w:bookmarkEnd w:id="122"/>
    <w:bookmarkStart w:name="z120" w:id="123"/>
    <w:p>
      <w:pPr>
        <w:spacing w:after="0"/>
        <w:ind w:left="0"/>
        <w:jc w:val="both"/>
      </w:pPr>
      <w:r>
        <w:rPr>
          <w:rFonts w:ascii="Times New Roman"/>
          <w:b w:val="false"/>
          <w:i w:val="false"/>
          <w:color w:val="000000"/>
          <w:sz w:val="28"/>
        </w:rPr>
        <w:t>
      42. Мероприятия первого уровня неонатального скрининга включают:</w:t>
      </w:r>
    </w:p>
    <w:bookmarkEnd w:id="123"/>
    <w:bookmarkStart w:name="z121" w:id="124"/>
    <w:p>
      <w:pPr>
        <w:spacing w:after="0"/>
        <w:ind w:left="0"/>
        <w:jc w:val="both"/>
      </w:pPr>
      <w:r>
        <w:rPr>
          <w:rFonts w:ascii="Times New Roman"/>
          <w:b w:val="false"/>
          <w:i w:val="false"/>
          <w:color w:val="000000"/>
          <w:sz w:val="28"/>
        </w:rPr>
        <w:t>
      1) забор и маркировка образца крови новорожденного на ФКУ и врожденный гипотиреоз;</w:t>
      </w:r>
    </w:p>
    <w:bookmarkEnd w:id="124"/>
    <w:bookmarkStart w:name="z122" w:id="125"/>
    <w:p>
      <w:pPr>
        <w:spacing w:after="0"/>
        <w:ind w:left="0"/>
        <w:jc w:val="both"/>
      </w:pPr>
      <w:r>
        <w:rPr>
          <w:rFonts w:ascii="Times New Roman"/>
          <w:b w:val="false"/>
          <w:i w:val="false"/>
          <w:color w:val="000000"/>
          <w:sz w:val="28"/>
        </w:rPr>
        <w:t>
      2) доставку сухого пятна крови новорожденного на второй уровень неонатального скрининга для проведения анализа на определение уровня фенилаланина и ТТГ;</w:t>
      </w:r>
    </w:p>
    <w:bookmarkEnd w:id="125"/>
    <w:bookmarkStart w:name="z123" w:id="126"/>
    <w:p>
      <w:pPr>
        <w:spacing w:after="0"/>
        <w:ind w:left="0"/>
        <w:jc w:val="both"/>
      </w:pPr>
      <w:r>
        <w:rPr>
          <w:rFonts w:ascii="Times New Roman"/>
          <w:b w:val="false"/>
          <w:i w:val="false"/>
          <w:color w:val="000000"/>
          <w:sz w:val="28"/>
        </w:rPr>
        <w:t>
      3) повторный забор сухого пятна крови у новорожденного для подтверждающей диагностики при отклонении уровня фенилаланина и ТТГ в первичном анализе крови новорожденного;</w:t>
      </w:r>
    </w:p>
    <w:bookmarkEnd w:id="126"/>
    <w:bookmarkStart w:name="z124" w:id="127"/>
    <w:p>
      <w:pPr>
        <w:spacing w:after="0"/>
        <w:ind w:left="0"/>
        <w:jc w:val="both"/>
      </w:pPr>
      <w:r>
        <w:rPr>
          <w:rFonts w:ascii="Times New Roman"/>
          <w:b w:val="false"/>
          <w:i w:val="false"/>
          <w:color w:val="000000"/>
          <w:sz w:val="28"/>
        </w:rPr>
        <w:t>
      4) доставку повторного сухого пятна крови новорожденного для подтверждающей диагностики на второй уровень неонатального скрининга.</w:t>
      </w:r>
    </w:p>
    <w:bookmarkEnd w:id="127"/>
    <w:bookmarkStart w:name="z125" w:id="128"/>
    <w:p>
      <w:pPr>
        <w:spacing w:after="0"/>
        <w:ind w:left="0"/>
        <w:jc w:val="both"/>
      </w:pPr>
      <w:r>
        <w:rPr>
          <w:rFonts w:ascii="Times New Roman"/>
          <w:b w:val="false"/>
          <w:i w:val="false"/>
          <w:color w:val="000000"/>
          <w:sz w:val="28"/>
        </w:rPr>
        <w:t>
      43. Забор, маркировка образца крови новорожденного на ФКУ и врожденный гипотиреоз и доставка на второй уровень неонатального скрининга проводится по алгоритму забора, маркировки и доставки крови новорожденных на фенилкетонурию и врожденный гипотиреоз и проведения подтверждающей диагностики (далее – Алгоритм № 3) согласно приложению 3 к настоящим Правилам в той организации родовспоможения, где на данный момент времени находится новорожденный, с соответствующей пометкой в выписке ребенка с указанием даты забора крови.</w:t>
      </w:r>
    </w:p>
    <w:bookmarkEnd w:id="128"/>
    <w:bookmarkStart w:name="z126" w:id="129"/>
    <w:p>
      <w:pPr>
        <w:spacing w:after="0"/>
        <w:ind w:left="0"/>
        <w:jc w:val="both"/>
      </w:pPr>
      <w:r>
        <w:rPr>
          <w:rFonts w:ascii="Times New Roman"/>
          <w:b w:val="false"/>
          <w:i w:val="false"/>
          <w:color w:val="000000"/>
          <w:sz w:val="28"/>
        </w:rPr>
        <w:t>
      44. Повторный забор сухого пятна крови у новорожденного для подтверждающей диагностики и доставка на второй уровень неонатального скрининга проводится при отклонении уровня фенилаланина и ТТГ в первичном анализе крови новорожденного по согласно Алгоритму № 3 в срок не более 48 часов с момента получения вызова от медицинской организации второго уровня неонатального скрининга осуществляет медицинская организация, где находится или прикреплен новорожденный.</w:t>
      </w:r>
    </w:p>
    <w:bookmarkEnd w:id="129"/>
    <w:bookmarkStart w:name="z127" w:id="130"/>
    <w:p>
      <w:pPr>
        <w:spacing w:after="0"/>
        <w:ind w:left="0"/>
        <w:jc w:val="both"/>
      </w:pPr>
      <w:r>
        <w:rPr>
          <w:rFonts w:ascii="Times New Roman"/>
          <w:b w:val="false"/>
          <w:i w:val="false"/>
          <w:color w:val="000000"/>
          <w:sz w:val="28"/>
        </w:rPr>
        <w:t>
      45. Мероприятия второго уровня неонатального скрининга включают:</w:t>
      </w:r>
    </w:p>
    <w:bookmarkEnd w:id="130"/>
    <w:bookmarkStart w:name="z128" w:id="131"/>
    <w:p>
      <w:pPr>
        <w:spacing w:after="0"/>
        <w:ind w:left="0"/>
        <w:jc w:val="both"/>
      </w:pPr>
      <w:r>
        <w:rPr>
          <w:rFonts w:ascii="Times New Roman"/>
          <w:b w:val="false"/>
          <w:i w:val="false"/>
          <w:color w:val="000000"/>
          <w:sz w:val="28"/>
        </w:rPr>
        <w:t>
      1) проведение первичного анализа на определение фенилаланина и ТТГ из сухого пятна крови новорожденного;</w:t>
      </w:r>
    </w:p>
    <w:bookmarkEnd w:id="131"/>
    <w:bookmarkStart w:name="z129" w:id="132"/>
    <w:p>
      <w:pPr>
        <w:spacing w:after="0"/>
        <w:ind w:left="0"/>
        <w:jc w:val="both"/>
      </w:pPr>
      <w:r>
        <w:rPr>
          <w:rFonts w:ascii="Times New Roman"/>
          <w:b w:val="false"/>
          <w:i w:val="false"/>
          <w:color w:val="000000"/>
          <w:sz w:val="28"/>
        </w:rPr>
        <w:t>
      2) проведение подтверждающей диагностики при отклонении уровня фенилаланина и ТТГ в первичном анализе крови новорожденного;</w:t>
      </w:r>
    </w:p>
    <w:bookmarkEnd w:id="132"/>
    <w:bookmarkStart w:name="z130" w:id="133"/>
    <w:p>
      <w:pPr>
        <w:spacing w:after="0"/>
        <w:ind w:left="0"/>
        <w:jc w:val="both"/>
      </w:pPr>
      <w:r>
        <w:rPr>
          <w:rFonts w:ascii="Times New Roman"/>
          <w:b w:val="false"/>
          <w:i w:val="false"/>
          <w:color w:val="000000"/>
          <w:sz w:val="28"/>
        </w:rPr>
        <w:t>
      3) медико-генетическое консультирование;</w:t>
      </w:r>
    </w:p>
    <w:bookmarkEnd w:id="133"/>
    <w:bookmarkStart w:name="z131" w:id="134"/>
    <w:p>
      <w:pPr>
        <w:spacing w:after="0"/>
        <w:ind w:left="0"/>
        <w:jc w:val="both"/>
      </w:pPr>
      <w:r>
        <w:rPr>
          <w:rFonts w:ascii="Times New Roman"/>
          <w:b w:val="false"/>
          <w:i w:val="false"/>
          <w:color w:val="000000"/>
          <w:sz w:val="28"/>
        </w:rPr>
        <w:t>
      4) организацию обследования и диспансеризацию больного ФКУ;</w:t>
      </w:r>
    </w:p>
    <w:bookmarkEnd w:id="134"/>
    <w:bookmarkStart w:name="z132" w:id="135"/>
    <w:p>
      <w:pPr>
        <w:spacing w:after="0"/>
        <w:ind w:left="0"/>
        <w:jc w:val="both"/>
      </w:pPr>
      <w:r>
        <w:rPr>
          <w:rFonts w:ascii="Times New Roman"/>
          <w:b w:val="false"/>
          <w:i w:val="false"/>
          <w:color w:val="000000"/>
          <w:sz w:val="28"/>
        </w:rPr>
        <w:t>
      5) расчет и назначение диетотерапии;</w:t>
      </w:r>
    </w:p>
    <w:bookmarkEnd w:id="135"/>
    <w:bookmarkStart w:name="z133" w:id="136"/>
    <w:p>
      <w:pPr>
        <w:spacing w:after="0"/>
        <w:ind w:left="0"/>
        <w:jc w:val="both"/>
      </w:pPr>
      <w:r>
        <w:rPr>
          <w:rFonts w:ascii="Times New Roman"/>
          <w:b w:val="false"/>
          <w:i w:val="false"/>
          <w:color w:val="000000"/>
          <w:sz w:val="28"/>
        </w:rPr>
        <w:t>
      6) забор, маркировку и доставку биологического материала (периферическая кровь, буккальный эпителий) для молекулярно-генетической диагностики у больного ФКУ на третий уровень неонатального скрининга;</w:t>
      </w:r>
    </w:p>
    <w:bookmarkEnd w:id="136"/>
    <w:bookmarkStart w:name="z134" w:id="137"/>
    <w:p>
      <w:pPr>
        <w:spacing w:after="0"/>
        <w:ind w:left="0"/>
        <w:jc w:val="both"/>
      </w:pPr>
      <w:r>
        <w:rPr>
          <w:rFonts w:ascii="Times New Roman"/>
          <w:b w:val="false"/>
          <w:i w:val="false"/>
          <w:color w:val="000000"/>
          <w:sz w:val="28"/>
        </w:rPr>
        <w:t>
      7) забор, маркировку и доставку сухого пятна крови больного ФКУ на третий уровень неонатального скрининга для определения уровня фенилаланина, тирозина и других аминокислот методом масс-спектрометрии;</w:t>
      </w:r>
    </w:p>
    <w:bookmarkEnd w:id="137"/>
    <w:bookmarkStart w:name="z135" w:id="138"/>
    <w:p>
      <w:pPr>
        <w:spacing w:after="0"/>
        <w:ind w:left="0"/>
        <w:jc w:val="both"/>
      </w:pPr>
      <w:r>
        <w:rPr>
          <w:rFonts w:ascii="Times New Roman"/>
          <w:b w:val="false"/>
          <w:i w:val="false"/>
          <w:color w:val="000000"/>
          <w:sz w:val="28"/>
        </w:rPr>
        <w:t>
      8) определение чувствительности к терапии коферментом тетрагидробиоптерина (далее – BH4) у больных ФКУ;</w:t>
      </w:r>
    </w:p>
    <w:bookmarkEnd w:id="138"/>
    <w:bookmarkStart w:name="z136" w:id="139"/>
    <w:p>
      <w:pPr>
        <w:spacing w:after="0"/>
        <w:ind w:left="0"/>
        <w:jc w:val="both"/>
      </w:pPr>
      <w:r>
        <w:rPr>
          <w:rFonts w:ascii="Times New Roman"/>
          <w:b w:val="false"/>
          <w:i w:val="false"/>
          <w:color w:val="000000"/>
          <w:sz w:val="28"/>
        </w:rPr>
        <w:t>
      9) мониторинг, подотчетность и оценку эффективности неонатального скрининга;</w:t>
      </w:r>
    </w:p>
    <w:bookmarkEnd w:id="139"/>
    <w:bookmarkStart w:name="z137" w:id="140"/>
    <w:p>
      <w:pPr>
        <w:spacing w:after="0"/>
        <w:ind w:left="0"/>
        <w:jc w:val="both"/>
      </w:pPr>
      <w:r>
        <w:rPr>
          <w:rFonts w:ascii="Times New Roman"/>
          <w:b w:val="false"/>
          <w:i w:val="false"/>
          <w:color w:val="000000"/>
          <w:sz w:val="28"/>
        </w:rPr>
        <w:t>
      10) мониторинг эффективности лечения больного ФКУ;</w:t>
      </w:r>
    </w:p>
    <w:bookmarkEnd w:id="140"/>
    <w:bookmarkStart w:name="z138" w:id="141"/>
    <w:p>
      <w:pPr>
        <w:spacing w:after="0"/>
        <w:ind w:left="0"/>
        <w:jc w:val="both"/>
      </w:pPr>
      <w:r>
        <w:rPr>
          <w:rFonts w:ascii="Times New Roman"/>
          <w:b w:val="false"/>
          <w:i w:val="false"/>
          <w:color w:val="000000"/>
          <w:sz w:val="28"/>
        </w:rPr>
        <w:t>
      11) составление годовой заявки на лечебное питание и малобелковые продукты больным ФКУ;</w:t>
      </w:r>
    </w:p>
    <w:bookmarkEnd w:id="141"/>
    <w:bookmarkStart w:name="z139" w:id="142"/>
    <w:p>
      <w:pPr>
        <w:spacing w:after="0"/>
        <w:ind w:left="0"/>
        <w:jc w:val="both"/>
      </w:pPr>
      <w:r>
        <w:rPr>
          <w:rFonts w:ascii="Times New Roman"/>
          <w:b w:val="false"/>
          <w:i w:val="false"/>
          <w:color w:val="000000"/>
          <w:sz w:val="28"/>
        </w:rPr>
        <w:t>
      12) ведение регистра и диспансеризацию больных с ФКУ.</w:t>
      </w:r>
    </w:p>
    <w:bookmarkEnd w:id="142"/>
    <w:bookmarkStart w:name="z140" w:id="143"/>
    <w:p>
      <w:pPr>
        <w:spacing w:after="0"/>
        <w:ind w:left="0"/>
        <w:jc w:val="both"/>
      </w:pPr>
      <w:r>
        <w:rPr>
          <w:rFonts w:ascii="Times New Roman"/>
          <w:b w:val="false"/>
          <w:i w:val="false"/>
          <w:color w:val="000000"/>
          <w:sz w:val="28"/>
        </w:rPr>
        <w:t xml:space="preserve">
      46. На втором уровне неонатального скрининга проводится первичный анализ на определение фенилаланина и ТТГ из сухого пятна крови новорожденного и подтверждающая диагностика по алгоритму проведения первичного анализа на определение фенилаланина и тиреотропного гормона и подтверждающей диагностики на фенилкетонурию и врожденный гипотиреоз согласно приложению 4 (далее – Алгоритм № 4) к настоящим Правилам в соответствии с </w:t>
      </w:r>
      <w:r>
        <w:rPr>
          <w:rFonts w:ascii="Times New Roman"/>
          <w:b w:val="false"/>
          <w:i w:val="false"/>
          <w:color w:val="000000"/>
          <w:sz w:val="28"/>
        </w:rPr>
        <w:t>Приказом № 758</w:t>
      </w:r>
      <w:r>
        <w:rPr>
          <w:rFonts w:ascii="Times New Roman"/>
          <w:b w:val="false"/>
          <w:i w:val="false"/>
          <w:color w:val="000000"/>
          <w:sz w:val="28"/>
        </w:rPr>
        <w:t xml:space="preserve"> и Алгоритмом № 2, выдача результата согласно вкладного листа "Результат скрининга на фенилкетонурию и врожденный гипотиреоз" формы № 201/у приложения 6,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143"/>
    <w:bookmarkStart w:name="z141" w:id="144"/>
    <w:p>
      <w:pPr>
        <w:spacing w:after="0"/>
        <w:ind w:left="0"/>
        <w:jc w:val="both"/>
      </w:pPr>
      <w:r>
        <w:rPr>
          <w:rFonts w:ascii="Times New Roman"/>
          <w:b w:val="false"/>
          <w:i w:val="false"/>
          <w:color w:val="000000"/>
          <w:sz w:val="28"/>
        </w:rPr>
        <w:t>
      47. Анализ крови на определение уровня фенилаланина и ТТГ проводится на втором уровне неонатального скрининга централизованно на анализаторах методами флюоресцентной метки с использованием единых для Республики Казахстан сертифицированных: аппаратуры, реактивов, калибраторов, расходных материалов, специального программного обеспечения и сертифицированными специалистами неонатального скрининга с ежегодным подтверждением профессиональной компетентности.</w:t>
      </w:r>
    </w:p>
    <w:bookmarkEnd w:id="144"/>
    <w:bookmarkStart w:name="z142" w:id="145"/>
    <w:p>
      <w:pPr>
        <w:spacing w:after="0"/>
        <w:ind w:left="0"/>
        <w:jc w:val="both"/>
      </w:pPr>
      <w:r>
        <w:rPr>
          <w:rFonts w:ascii="Times New Roman"/>
          <w:b w:val="false"/>
          <w:i w:val="false"/>
          <w:color w:val="000000"/>
          <w:sz w:val="28"/>
        </w:rPr>
        <w:t xml:space="preserve">
      48. Медицинская организация второго уровня неонатального скрининга проводит внутрилабораторный контроль качества и участвует в программах внешнего контроля качества анализов на определение фенилаланина и ТТГ в соответствии с </w:t>
      </w:r>
      <w:r>
        <w:rPr>
          <w:rFonts w:ascii="Times New Roman"/>
          <w:b w:val="false"/>
          <w:i w:val="false"/>
          <w:color w:val="000000"/>
          <w:sz w:val="28"/>
        </w:rPr>
        <w:t>Приказом № 758</w:t>
      </w:r>
      <w:r>
        <w:rPr>
          <w:rFonts w:ascii="Times New Roman"/>
          <w:b w:val="false"/>
          <w:i w:val="false"/>
          <w:color w:val="000000"/>
          <w:sz w:val="28"/>
        </w:rPr>
        <w:t>, и проводит МЛСИ в соответствии с Алгоритмом № 2, включая доставку и пересылку сухих пятен крови новорожденного с выявленными наследственными обменными нарушениями и ложноотрицательными результатами на третий уровень неонатального скрининга.</w:t>
      </w:r>
    </w:p>
    <w:bookmarkEnd w:id="145"/>
    <w:bookmarkStart w:name="z143" w:id="146"/>
    <w:p>
      <w:pPr>
        <w:spacing w:after="0"/>
        <w:ind w:left="0"/>
        <w:jc w:val="both"/>
      </w:pPr>
      <w:r>
        <w:rPr>
          <w:rFonts w:ascii="Times New Roman"/>
          <w:b w:val="false"/>
          <w:i w:val="false"/>
          <w:color w:val="000000"/>
          <w:sz w:val="28"/>
        </w:rPr>
        <w:t>
      49. На втором уровне неонатального скрининга врач по специальности "Медицинская генетика" проводит медико-генетическое консультирование семьи с больным ФКУ ребенком, подтверждает и выставляет диагноз ФКУ, проводит расчет и назначение диетотерапии с использованием лечебного питания и безбелковых (малобелковых) продуктов, мониторинг эффективности диетотерапии, ведет регистр и диспансерное наблюдение больного ФКУ по алгоритму организации обследования и диспансерного наблюдения больного фенилкетонурией согласно приложению 5 к настоящим Правилам (Алгоритм № 5).</w:t>
      </w:r>
    </w:p>
    <w:bookmarkEnd w:id="146"/>
    <w:bookmarkStart w:name="z144" w:id="147"/>
    <w:p>
      <w:pPr>
        <w:spacing w:after="0"/>
        <w:ind w:left="0"/>
        <w:jc w:val="both"/>
      </w:pPr>
      <w:r>
        <w:rPr>
          <w:rFonts w:ascii="Times New Roman"/>
          <w:b w:val="false"/>
          <w:i w:val="false"/>
          <w:color w:val="000000"/>
          <w:sz w:val="28"/>
        </w:rPr>
        <w:t>
      50. Клинико-биохимическую верификацию диагноза при врожденном гипотиреозе, амбулаторное лечение и диспансерное наблюдение за больным проводит врач по специальности "Эндокринология" по месту жительства ребенка.</w:t>
      </w:r>
    </w:p>
    <w:bookmarkEnd w:id="147"/>
    <w:bookmarkStart w:name="z145" w:id="148"/>
    <w:p>
      <w:pPr>
        <w:spacing w:after="0"/>
        <w:ind w:left="0"/>
        <w:jc w:val="both"/>
      </w:pPr>
      <w:r>
        <w:rPr>
          <w:rFonts w:ascii="Times New Roman"/>
          <w:b w:val="false"/>
          <w:i w:val="false"/>
          <w:color w:val="000000"/>
          <w:sz w:val="28"/>
        </w:rPr>
        <w:t>
      51. На втором уровне неонатального скрининга врач по специальности "Медицинская генетика" организует забор, маркировку и доставку биологического материала (периферическая кровь, буккальный эпителий) для молекулярно-генетической диагностики у больного ФКУ на третий уровень неонатального скрининга.</w:t>
      </w:r>
    </w:p>
    <w:bookmarkEnd w:id="148"/>
    <w:bookmarkStart w:name="z146" w:id="149"/>
    <w:p>
      <w:pPr>
        <w:spacing w:after="0"/>
        <w:ind w:left="0"/>
        <w:jc w:val="both"/>
      </w:pPr>
      <w:r>
        <w:rPr>
          <w:rFonts w:ascii="Times New Roman"/>
          <w:b w:val="false"/>
          <w:i w:val="false"/>
          <w:color w:val="000000"/>
          <w:sz w:val="28"/>
        </w:rPr>
        <w:t>
      52. На втором уровне неонатального скрининга врач по специальности "Медицинская генетика" направляет на третий уровень неонатального скрининга семьи, имеющие больного ФКУ ребенка с подтвержденным молекулярно-генетическим анализом, при наступлении последующей беременности для проведения ИПД.</w:t>
      </w:r>
    </w:p>
    <w:bookmarkEnd w:id="149"/>
    <w:bookmarkStart w:name="z147" w:id="150"/>
    <w:p>
      <w:pPr>
        <w:spacing w:after="0"/>
        <w:ind w:left="0"/>
        <w:jc w:val="both"/>
      </w:pPr>
      <w:r>
        <w:rPr>
          <w:rFonts w:ascii="Times New Roman"/>
          <w:b w:val="false"/>
          <w:i w:val="false"/>
          <w:color w:val="000000"/>
          <w:sz w:val="28"/>
        </w:rPr>
        <w:t>
      53. На втором уровне неонатального скрининга врач по специальности "Медицинская генетика" организует забор, маркировку и доставку сухого пятна крови больного ФКУ на третий уровень неонатального скрининга для определения уровня фенилаланина, тирозина и других аминокислот методом масс-спектрометрии.</w:t>
      </w:r>
    </w:p>
    <w:bookmarkEnd w:id="150"/>
    <w:bookmarkStart w:name="z148" w:id="151"/>
    <w:p>
      <w:pPr>
        <w:spacing w:after="0"/>
        <w:ind w:left="0"/>
        <w:jc w:val="both"/>
      </w:pPr>
      <w:r>
        <w:rPr>
          <w:rFonts w:ascii="Times New Roman"/>
          <w:b w:val="false"/>
          <w:i w:val="false"/>
          <w:color w:val="000000"/>
          <w:sz w:val="28"/>
        </w:rPr>
        <w:t>
      54. На втором и (или) третьем уровне неонатального скрининга врач по специальности "Медицинская генетика" организует и проводит определение чувствительности к терапии коферментом BH4 у больных ФКУ, находящихся на диспансерном учете, для назначения патогенетического лечения в случае чувствительности к данному виду терапии ФКУ.</w:t>
      </w:r>
    </w:p>
    <w:bookmarkEnd w:id="151"/>
    <w:bookmarkStart w:name="z149" w:id="152"/>
    <w:p>
      <w:pPr>
        <w:spacing w:after="0"/>
        <w:ind w:left="0"/>
        <w:jc w:val="both"/>
      </w:pPr>
      <w:r>
        <w:rPr>
          <w:rFonts w:ascii="Times New Roman"/>
          <w:b w:val="false"/>
          <w:i w:val="false"/>
          <w:color w:val="000000"/>
          <w:sz w:val="28"/>
        </w:rPr>
        <w:t>
      55. Медицинская организация второго уровня неонатального скрининга представляет в медико-генетические консультации областей и городов Астаны, Алматы один раз в полугодие по всем случаям ФКУ персональную информацию о вновь выявленном ребенке с ФКУ и персональную информацию о ребенке с ФКУ, состоящем на диспансерном учете согласно приложению 6 к настоящим Правилам.</w:t>
      </w:r>
    </w:p>
    <w:bookmarkEnd w:id="152"/>
    <w:bookmarkStart w:name="z150" w:id="153"/>
    <w:p>
      <w:pPr>
        <w:spacing w:after="0"/>
        <w:ind w:left="0"/>
        <w:jc w:val="both"/>
      </w:pPr>
      <w:r>
        <w:rPr>
          <w:rFonts w:ascii="Times New Roman"/>
          <w:b w:val="false"/>
          <w:i w:val="false"/>
          <w:color w:val="000000"/>
          <w:sz w:val="28"/>
        </w:rPr>
        <w:t>
      56. Медико-генетические консультации областей и городов Астаны, Алматы составляют и предоставляют в Департамент здравоохранения областей и городов Астаны, Алматы годовую заявку на лечебное питание и лечебные низкобелковые продукты для больных ФКУ.</w:t>
      </w:r>
    </w:p>
    <w:bookmarkEnd w:id="153"/>
    <w:bookmarkStart w:name="z151" w:id="154"/>
    <w:p>
      <w:pPr>
        <w:spacing w:after="0"/>
        <w:ind w:left="0"/>
        <w:jc w:val="both"/>
      </w:pPr>
      <w:r>
        <w:rPr>
          <w:rFonts w:ascii="Times New Roman"/>
          <w:b w:val="false"/>
          <w:i w:val="false"/>
          <w:color w:val="000000"/>
          <w:sz w:val="28"/>
        </w:rPr>
        <w:t>
      57. Медицинская организация второго уровня неонатального скрининга предоставляет один раз в полугодие информацию по форме 1-С согласно Алгоритма № 2.</w:t>
      </w:r>
    </w:p>
    <w:bookmarkEnd w:id="154"/>
    <w:bookmarkStart w:name="z152" w:id="155"/>
    <w:p>
      <w:pPr>
        <w:spacing w:after="0"/>
        <w:ind w:left="0"/>
        <w:jc w:val="both"/>
      </w:pPr>
      <w:r>
        <w:rPr>
          <w:rFonts w:ascii="Times New Roman"/>
          <w:b w:val="false"/>
          <w:i w:val="false"/>
          <w:color w:val="000000"/>
          <w:sz w:val="28"/>
        </w:rPr>
        <w:t>
      58. Мероприятия третьего уровня неонатального скрининга включают:</w:t>
      </w:r>
    </w:p>
    <w:bookmarkEnd w:id="155"/>
    <w:bookmarkStart w:name="z153" w:id="156"/>
    <w:p>
      <w:pPr>
        <w:spacing w:after="0"/>
        <w:ind w:left="0"/>
        <w:jc w:val="both"/>
      </w:pPr>
      <w:r>
        <w:rPr>
          <w:rFonts w:ascii="Times New Roman"/>
          <w:b w:val="false"/>
          <w:i w:val="false"/>
          <w:color w:val="000000"/>
          <w:sz w:val="28"/>
        </w:rPr>
        <w:t>
      1) медико-генетическое консультирование семей с ФКУ и другими наследственными нарушениями обмена веществ;</w:t>
      </w:r>
    </w:p>
    <w:bookmarkEnd w:id="156"/>
    <w:bookmarkStart w:name="z154" w:id="157"/>
    <w:p>
      <w:pPr>
        <w:spacing w:after="0"/>
        <w:ind w:left="0"/>
        <w:jc w:val="both"/>
      </w:pPr>
      <w:r>
        <w:rPr>
          <w:rFonts w:ascii="Times New Roman"/>
          <w:b w:val="false"/>
          <w:i w:val="false"/>
          <w:color w:val="000000"/>
          <w:sz w:val="28"/>
        </w:rPr>
        <w:t>
      2) мониторинг уровня фенилаланина, тирозина и других аминокислот методом масс-спектрометрии для последующей коррекции диетотерапии у больных ФКУ;</w:t>
      </w:r>
    </w:p>
    <w:bookmarkEnd w:id="157"/>
    <w:bookmarkStart w:name="z155" w:id="158"/>
    <w:p>
      <w:pPr>
        <w:spacing w:after="0"/>
        <w:ind w:left="0"/>
        <w:jc w:val="both"/>
      </w:pPr>
      <w:r>
        <w:rPr>
          <w:rFonts w:ascii="Times New Roman"/>
          <w:b w:val="false"/>
          <w:i w:val="false"/>
          <w:color w:val="000000"/>
          <w:sz w:val="28"/>
        </w:rPr>
        <w:t>
      3) молекулярно-генетическое обследование больного с ФКУ в течение 1 календарного года после постановки диагноза ФКУ;</w:t>
      </w:r>
    </w:p>
    <w:bookmarkEnd w:id="158"/>
    <w:bookmarkStart w:name="z156" w:id="159"/>
    <w:p>
      <w:pPr>
        <w:spacing w:after="0"/>
        <w:ind w:left="0"/>
        <w:jc w:val="both"/>
      </w:pPr>
      <w:r>
        <w:rPr>
          <w:rFonts w:ascii="Times New Roman"/>
          <w:b w:val="false"/>
          <w:i w:val="false"/>
          <w:color w:val="000000"/>
          <w:sz w:val="28"/>
        </w:rPr>
        <w:t>
      4) определения чувствительности к терапии коферментом BH4 у больных ФКУ и анализ результатов нагрузочного тестирования у больных ФКУ;</w:t>
      </w:r>
    </w:p>
    <w:bookmarkEnd w:id="159"/>
    <w:bookmarkStart w:name="z157" w:id="160"/>
    <w:p>
      <w:pPr>
        <w:spacing w:after="0"/>
        <w:ind w:left="0"/>
        <w:jc w:val="both"/>
      </w:pPr>
      <w:r>
        <w:rPr>
          <w:rFonts w:ascii="Times New Roman"/>
          <w:b w:val="false"/>
          <w:i w:val="false"/>
          <w:color w:val="000000"/>
          <w:sz w:val="28"/>
        </w:rPr>
        <w:t>
      5) сбор данных со второго уровня неонатального скрининга по форме 1-С согласно Алгоритма № 2 и ведение регистра ФКУ Республики Казахстан;</w:t>
      </w:r>
    </w:p>
    <w:bookmarkEnd w:id="160"/>
    <w:bookmarkStart w:name="z158" w:id="161"/>
    <w:p>
      <w:pPr>
        <w:spacing w:after="0"/>
        <w:ind w:left="0"/>
        <w:jc w:val="both"/>
      </w:pPr>
      <w:r>
        <w:rPr>
          <w:rFonts w:ascii="Times New Roman"/>
          <w:b w:val="false"/>
          <w:i w:val="false"/>
          <w:color w:val="000000"/>
          <w:sz w:val="28"/>
        </w:rPr>
        <w:t xml:space="preserve">
      6) проведение МЛСИ анализов на определение фенилаланина и ТТГ, проводимых на втором уровне неонатального скрининга, в соответствии с </w:t>
      </w:r>
      <w:r>
        <w:rPr>
          <w:rFonts w:ascii="Times New Roman"/>
          <w:b w:val="false"/>
          <w:i w:val="false"/>
          <w:color w:val="000000"/>
          <w:sz w:val="28"/>
        </w:rPr>
        <w:t>Приказом № 758</w:t>
      </w:r>
      <w:r>
        <w:rPr>
          <w:rFonts w:ascii="Times New Roman"/>
          <w:b w:val="false"/>
          <w:i w:val="false"/>
          <w:color w:val="000000"/>
          <w:sz w:val="28"/>
        </w:rPr>
        <w:t xml:space="preserve"> и алгоритмом предоставления информации о проведении пренатального и неонатального скрининга согласно Алгоритма № 2;</w:t>
      </w:r>
    </w:p>
    <w:bookmarkEnd w:id="161"/>
    <w:bookmarkStart w:name="z159" w:id="162"/>
    <w:p>
      <w:pPr>
        <w:spacing w:after="0"/>
        <w:ind w:left="0"/>
        <w:jc w:val="both"/>
      </w:pPr>
      <w:r>
        <w:rPr>
          <w:rFonts w:ascii="Times New Roman"/>
          <w:b w:val="false"/>
          <w:i w:val="false"/>
          <w:color w:val="000000"/>
          <w:sz w:val="28"/>
        </w:rPr>
        <w:t>
      7) мониторинг и анализ эффективности неонатального скрининга в соответствии с алгоритмом предоставления информации о проведении пренатального и неонатального скрининга согласно Алгоритма № 2.</w:t>
      </w:r>
    </w:p>
    <w:bookmarkEnd w:id="162"/>
    <w:bookmarkStart w:name="z160" w:id="163"/>
    <w:p>
      <w:pPr>
        <w:spacing w:after="0"/>
        <w:ind w:left="0"/>
        <w:jc w:val="both"/>
      </w:pPr>
      <w:r>
        <w:rPr>
          <w:rFonts w:ascii="Times New Roman"/>
          <w:b w:val="false"/>
          <w:i w:val="false"/>
          <w:color w:val="000000"/>
          <w:sz w:val="28"/>
        </w:rPr>
        <w:t>
      59. Медицинская организация третьего уровня неонатального скрининга проводит мониторинг уровня фенилаланина, тирозина и других аминокислот методом масс-спектрометрии для последующей коррекции диетотерапии у больных ФКУ.</w:t>
      </w:r>
    </w:p>
    <w:bookmarkEnd w:id="163"/>
    <w:bookmarkStart w:name="z161" w:id="164"/>
    <w:p>
      <w:pPr>
        <w:spacing w:after="0"/>
        <w:ind w:left="0"/>
        <w:jc w:val="both"/>
      </w:pPr>
      <w:r>
        <w:rPr>
          <w:rFonts w:ascii="Times New Roman"/>
          <w:b w:val="false"/>
          <w:i w:val="false"/>
          <w:color w:val="000000"/>
          <w:sz w:val="28"/>
        </w:rPr>
        <w:t>
      60. Медицинская организация третьего уровня неонатального скрининга проводит молекулярно-генетическое обследование больного с ФКУ в течение 1 календарного года после постановки диагноза ФКУ и инвазивную пренатальную диагностику семьям с подтвержденным молекулярно-генетическим анализом, при наступлении последующей беременности.</w:t>
      </w:r>
    </w:p>
    <w:bookmarkEnd w:id="164"/>
    <w:bookmarkStart w:name="z162" w:id="165"/>
    <w:p>
      <w:pPr>
        <w:spacing w:after="0"/>
        <w:ind w:left="0"/>
        <w:jc w:val="both"/>
      </w:pPr>
      <w:r>
        <w:rPr>
          <w:rFonts w:ascii="Times New Roman"/>
          <w:b w:val="false"/>
          <w:i w:val="false"/>
          <w:color w:val="000000"/>
          <w:sz w:val="28"/>
        </w:rPr>
        <w:t>
      61. На третьем уровне неонатального скрининга врач по специальности "Медицинская генетика" анализирует результаты нагрузочного тестирования для определения чувствительности к терапии коферментом BH4 у больных ФКУ, проведенных на втором или третьем уровнях неонатального скрининга.</w:t>
      </w:r>
    </w:p>
    <w:bookmarkEnd w:id="165"/>
    <w:bookmarkStart w:name="z163" w:id="166"/>
    <w:p>
      <w:pPr>
        <w:spacing w:after="0"/>
        <w:ind w:left="0"/>
        <w:jc w:val="both"/>
      </w:pPr>
      <w:r>
        <w:rPr>
          <w:rFonts w:ascii="Times New Roman"/>
          <w:b w:val="false"/>
          <w:i w:val="false"/>
          <w:color w:val="000000"/>
          <w:sz w:val="28"/>
        </w:rPr>
        <w:t xml:space="preserve">
      62. Медицинская организация третьего уровня неонатального скрининга проводит МЛСИ анализов на определение фенилаланина и ТТГ со второго уровня неонатального скрининга, в соответствии с </w:t>
      </w:r>
      <w:r>
        <w:rPr>
          <w:rFonts w:ascii="Times New Roman"/>
          <w:b w:val="false"/>
          <w:i w:val="false"/>
          <w:color w:val="000000"/>
          <w:sz w:val="28"/>
        </w:rPr>
        <w:t>Приказом № 758</w:t>
      </w:r>
      <w:r>
        <w:rPr>
          <w:rFonts w:ascii="Times New Roman"/>
          <w:b w:val="false"/>
          <w:i w:val="false"/>
          <w:color w:val="000000"/>
          <w:sz w:val="28"/>
        </w:rPr>
        <w:t xml:space="preserve"> и алгоритмом предоставления информации о проведении пренатального и неонатального скрининга согласно Алгоритма № 2.</w:t>
      </w:r>
    </w:p>
    <w:bookmarkEnd w:id="166"/>
    <w:bookmarkStart w:name="z164" w:id="167"/>
    <w:p>
      <w:pPr>
        <w:spacing w:after="0"/>
        <w:ind w:left="0"/>
        <w:jc w:val="both"/>
      </w:pPr>
      <w:r>
        <w:rPr>
          <w:rFonts w:ascii="Times New Roman"/>
          <w:b w:val="false"/>
          <w:i w:val="false"/>
          <w:color w:val="000000"/>
          <w:sz w:val="28"/>
        </w:rPr>
        <w:t>
      63. В целях внедрения системы внутреннего управления качеством медицинских услуг в области неонатального скрининга и оказания медико-генетической помощи внедряются индикаторы по форме 1-С согласно Алгоритма № 2.</w:t>
      </w:r>
    </w:p>
    <w:bookmarkEnd w:id="167"/>
    <w:bookmarkStart w:name="z165" w:id="168"/>
    <w:p>
      <w:pPr>
        <w:spacing w:after="0"/>
        <w:ind w:left="0"/>
        <w:jc w:val="both"/>
      </w:pPr>
      <w:r>
        <w:rPr>
          <w:rFonts w:ascii="Times New Roman"/>
          <w:b w:val="false"/>
          <w:i w:val="false"/>
          <w:color w:val="000000"/>
          <w:sz w:val="28"/>
        </w:rPr>
        <w:t>
      64. Медицинские организации третьего уровня неонатального скрининга и медико-генетические консультации областей и городов Астаны, Алматы предоставляют в РГП на ПХВ "Научный центр акушерства, гинекологии и перинатологии" Министерства здравоохранения Республики Казахстан один раз в полугодие информацию по форме 1-С согласно Алгоритма № 2.</w:t>
      </w:r>
    </w:p>
    <w:bookmarkEnd w:id="168"/>
    <w:bookmarkStart w:name="z166" w:id="169"/>
    <w:p>
      <w:pPr>
        <w:spacing w:after="0"/>
        <w:ind w:left="0"/>
        <w:jc w:val="both"/>
      </w:pPr>
      <w:r>
        <w:rPr>
          <w:rFonts w:ascii="Times New Roman"/>
          <w:b w:val="false"/>
          <w:i w:val="false"/>
          <w:color w:val="000000"/>
          <w:sz w:val="28"/>
        </w:rPr>
        <w:t>
      65. РГП на ПХВ "Научный центр акушерства, гинекологии и перинатологии" Министерства здравоохранения Республики Казахстан предоставляется в Департамент организации медицинской помощи Министерства здравоохранения Республики Казахстан один раз в полугодие сводную информацию по форме 1-С согласно Алгоритма № 2 и аналитический отчет о проведении и результатах неонатального скрининга в Республике Казахстан.</w:t>
      </w:r>
    </w:p>
    <w:bookmarkEnd w:id="169"/>
    <w:bookmarkStart w:name="z167" w:id="170"/>
    <w:p>
      <w:pPr>
        <w:spacing w:after="0"/>
        <w:ind w:left="0"/>
        <w:jc w:val="left"/>
      </w:pPr>
      <w:r>
        <w:rPr>
          <w:rFonts w:ascii="Times New Roman"/>
          <w:b/>
          <w:i w:val="false"/>
          <w:color w:val="000000"/>
        </w:rPr>
        <w:t xml:space="preserve"> Глава 4. Организация аудиологического скрининга новорожденных и детей раннего возраста</w:t>
      </w:r>
    </w:p>
    <w:bookmarkEnd w:id="170"/>
    <w:bookmarkStart w:name="z168" w:id="171"/>
    <w:p>
      <w:pPr>
        <w:spacing w:after="0"/>
        <w:ind w:left="0"/>
        <w:jc w:val="both"/>
      </w:pPr>
      <w:r>
        <w:rPr>
          <w:rFonts w:ascii="Times New Roman"/>
          <w:b w:val="false"/>
          <w:i w:val="false"/>
          <w:color w:val="000000"/>
          <w:sz w:val="28"/>
        </w:rPr>
        <w:t>
      66. Аудиологический скрининг применяется с целью своевременного выявления нарушения слуха и проводится у всех новорожденных и детей раннего возраста (до трех лет включительно).</w:t>
      </w:r>
    </w:p>
    <w:bookmarkEnd w:id="171"/>
    <w:bookmarkStart w:name="z169" w:id="172"/>
    <w:p>
      <w:pPr>
        <w:spacing w:after="0"/>
        <w:ind w:left="0"/>
        <w:jc w:val="both"/>
      </w:pPr>
      <w:r>
        <w:rPr>
          <w:rFonts w:ascii="Times New Roman"/>
          <w:b w:val="false"/>
          <w:i w:val="false"/>
          <w:color w:val="000000"/>
          <w:sz w:val="28"/>
        </w:rPr>
        <w:t>
      67. Задачами аудиологического скрининга новорожденных и детей раннего возраста являются:</w:t>
      </w:r>
    </w:p>
    <w:bookmarkEnd w:id="172"/>
    <w:bookmarkStart w:name="z170" w:id="173"/>
    <w:p>
      <w:pPr>
        <w:spacing w:after="0"/>
        <w:ind w:left="0"/>
        <w:jc w:val="both"/>
      </w:pPr>
      <w:r>
        <w:rPr>
          <w:rFonts w:ascii="Times New Roman"/>
          <w:b w:val="false"/>
          <w:i w:val="false"/>
          <w:color w:val="000000"/>
          <w:sz w:val="28"/>
        </w:rPr>
        <w:t>
      1) раннее выявление нарушения слуха у детей, начиная с периода новорожденности;</w:t>
      </w:r>
    </w:p>
    <w:bookmarkEnd w:id="173"/>
    <w:bookmarkStart w:name="z171" w:id="174"/>
    <w:p>
      <w:pPr>
        <w:spacing w:after="0"/>
        <w:ind w:left="0"/>
        <w:jc w:val="both"/>
      </w:pPr>
      <w:r>
        <w:rPr>
          <w:rFonts w:ascii="Times New Roman"/>
          <w:b w:val="false"/>
          <w:i w:val="false"/>
          <w:color w:val="000000"/>
          <w:sz w:val="28"/>
        </w:rPr>
        <w:t>
      2) направление детей с риском нарушения слуха в сурдологические кабинеты для углубленного обследования;</w:t>
      </w:r>
    </w:p>
    <w:bookmarkEnd w:id="174"/>
    <w:bookmarkStart w:name="z172" w:id="175"/>
    <w:p>
      <w:pPr>
        <w:spacing w:after="0"/>
        <w:ind w:left="0"/>
        <w:jc w:val="both"/>
      </w:pPr>
      <w:r>
        <w:rPr>
          <w:rFonts w:ascii="Times New Roman"/>
          <w:b w:val="false"/>
          <w:i w:val="false"/>
          <w:color w:val="000000"/>
          <w:sz w:val="28"/>
        </w:rPr>
        <w:t>
      3) направление детей с риском нарушения слуха в ПМПК для углубленного обследования и решения вопросов коррекционно-развивающего обучения;</w:t>
      </w:r>
    </w:p>
    <w:bookmarkEnd w:id="175"/>
    <w:bookmarkStart w:name="z173" w:id="176"/>
    <w:p>
      <w:pPr>
        <w:spacing w:after="0"/>
        <w:ind w:left="0"/>
        <w:jc w:val="both"/>
      </w:pPr>
      <w:r>
        <w:rPr>
          <w:rFonts w:ascii="Times New Roman"/>
          <w:b w:val="false"/>
          <w:i w:val="false"/>
          <w:color w:val="000000"/>
          <w:sz w:val="28"/>
        </w:rPr>
        <w:t>
      4) оказание консультативной помощи родителям (законным представителям или опекунам) по вопросам лечения, коррекции, обучения и воспитания детей с нарушением слуха;</w:t>
      </w:r>
    </w:p>
    <w:bookmarkEnd w:id="176"/>
    <w:bookmarkStart w:name="z174" w:id="177"/>
    <w:p>
      <w:pPr>
        <w:spacing w:after="0"/>
        <w:ind w:left="0"/>
        <w:jc w:val="both"/>
      </w:pPr>
      <w:r>
        <w:rPr>
          <w:rFonts w:ascii="Times New Roman"/>
          <w:b w:val="false"/>
          <w:i w:val="false"/>
          <w:color w:val="000000"/>
          <w:sz w:val="28"/>
        </w:rPr>
        <w:t>
      5) учет обследованных детей для создания банка данных о больных с нарушением слуха и их потребностей в слухопротезировании, кохлеарной имплантации и слухоречевой реабилитации.</w:t>
      </w:r>
    </w:p>
    <w:bookmarkEnd w:id="177"/>
    <w:bookmarkStart w:name="z175" w:id="178"/>
    <w:p>
      <w:pPr>
        <w:spacing w:after="0"/>
        <w:ind w:left="0"/>
        <w:jc w:val="both"/>
      </w:pPr>
      <w:r>
        <w:rPr>
          <w:rFonts w:ascii="Times New Roman"/>
          <w:b w:val="false"/>
          <w:i w:val="false"/>
          <w:color w:val="000000"/>
          <w:sz w:val="28"/>
        </w:rPr>
        <w:t>
      68.Организация аудиологического скрининга включает три уровня:</w:t>
      </w:r>
    </w:p>
    <w:bookmarkEnd w:id="178"/>
    <w:bookmarkStart w:name="z176" w:id="179"/>
    <w:p>
      <w:pPr>
        <w:spacing w:after="0"/>
        <w:ind w:left="0"/>
        <w:jc w:val="both"/>
      </w:pPr>
      <w:r>
        <w:rPr>
          <w:rFonts w:ascii="Times New Roman"/>
          <w:b w:val="false"/>
          <w:i w:val="false"/>
          <w:color w:val="000000"/>
          <w:sz w:val="28"/>
        </w:rPr>
        <w:t>
      1) первый уровень аудиологического скрининга проводят родовспомогательные организации (перинатальные центры, родильные дома, родильные отделения);</w:t>
      </w:r>
    </w:p>
    <w:bookmarkEnd w:id="179"/>
    <w:bookmarkStart w:name="z177" w:id="180"/>
    <w:p>
      <w:pPr>
        <w:spacing w:after="0"/>
        <w:ind w:left="0"/>
        <w:jc w:val="both"/>
      </w:pPr>
      <w:r>
        <w:rPr>
          <w:rFonts w:ascii="Times New Roman"/>
          <w:b w:val="false"/>
          <w:i w:val="false"/>
          <w:color w:val="000000"/>
          <w:sz w:val="28"/>
        </w:rPr>
        <w:t>
      2) второй уровень аудиологического скрининга проводят организации ПМСП в кабинетах здорового ребенка;</w:t>
      </w:r>
    </w:p>
    <w:bookmarkEnd w:id="180"/>
    <w:bookmarkStart w:name="z178" w:id="181"/>
    <w:p>
      <w:pPr>
        <w:spacing w:after="0"/>
        <w:ind w:left="0"/>
        <w:jc w:val="both"/>
      </w:pPr>
      <w:r>
        <w:rPr>
          <w:rFonts w:ascii="Times New Roman"/>
          <w:b w:val="false"/>
          <w:i w:val="false"/>
          <w:color w:val="000000"/>
          <w:sz w:val="28"/>
        </w:rPr>
        <w:t>
      3) третий уровень аудиологического скрининга проводят организации ПМСП в сурдологических кабинетах.</w:t>
      </w:r>
    </w:p>
    <w:bookmarkEnd w:id="181"/>
    <w:bookmarkStart w:name="z179" w:id="182"/>
    <w:p>
      <w:pPr>
        <w:spacing w:after="0"/>
        <w:ind w:left="0"/>
        <w:jc w:val="both"/>
      </w:pPr>
      <w:r>
        <w:rPr>
          <w:rFonts w:ascii="Times New Roman"/>
          <w:b w:val="false"/>
          <w:i w:val="false"/>
          <w:color w:val="000000"/>
          <w:sz w:val="28"/>
        </w:rPr>
        <w:t>
      69. Мероприятия первого уровня аудиологического скрининга включают:</w:t>
      </w:r>
    </w:p>
    <w:bookmarkEnd w:id="182"/>
    <w:bookmarkStart w:name="z180" w:id="183"/>
    <w:p>
      <w:pPr>
        <w:spacing w:after="0"/>
        <w:ind w:left="0"/>
        <w:jc w:val="both"/>
      </w:pPr>
      <w:r>
        <w:rPr>
          <w:rFonts w:ascii="Times New Roman"/>
          <w:b w:val="false"/>
          <w:i w:val="false"/>
          <w:color w:val="000000"/>
          <w:sz w:val="28"/>
        </w:rPr>
        <w:t>
      1) сбор анамнеза;</w:t>
      </w:r>
    </w:p>
    <w:bookmarkEnd w:id="183"/>
    <w:bookmarkStart w:name="z181" w:id="184"/>
    <w:p>
      <w:pPr>
        <w:spacing w:after="0"/>
        <w:ind w:left="0"/>
        <w:jc w:val="both"/>
      </w:pPr>
      <w:r>
        <w:rPr>
          <w:rFonts w:ascii="Times New Roman"/>
          <w:b w:val="false"/>
          <w:i w:val="false"/>
          <w:color w:val="000000"/>
          <w:sz w:val="28"/>
        </w:rPr>
        <w:t>
      2) определение факторов риска по тугоухости и глухоте;</w:t>
      </w:r>
    </w:p>
    <w:bookmarkEnd w:id="184"/>
    <w:bookmarkStart w:name="z182" w:id="185"/>
    <w:p>
      <w:pPr>
        <w:spacing w:after="0"/>
        <w:ind w:left="0"/>
        <w:jc w:val="both"/>
      </w:pPr>
      <w:r>
        <w:rPr>
          <w:rFonts w:ascii="Times New Roman"/>
          <w:b w:val="false"/>
          <w:i w:val="false"/>
          <w:color w:val="000000"/>
          <w:sz w:val="28"/>
        </w:rPr>
        <w:t>
      3) аудиологический скрининг методом регистрации задержанной вызванной отоакустической эмиссии (ЗВОАЭ).</w:t>
      </w:r>
    </w:p>
    <w:bookmarkEnd w:id="185"/>
    <w:bookmarkStart w:name="z183" w:id="186"/>
    <w:p>
      <w:pPr>
        <w:spacing w:after="0"/>
        <w:ind w:left="0"/>
        <w:jc w:val="both"/>
      </w:pPr>
      <w:r>
        <w:rPr>
          <w:rFonts w:ascii="Times New Roman"/>
          <w:b w:val="false"/>
          <w:i w:val="false"/>
          <w:color w:val="000000"/>
          <w:sz w:val="28"/>
        </w:rPr>
        <w:t>
      70. На первом уровне аудиологического скрининга врач по специальности "Неонатология" и (или) специально обученная медицинская сестра проводят сбор анамнеза, определяют факторы риска по тугоухости и глухоте новорожденных и детей раннего возраста согласно приложению 7 к настоящим Правилам (далее – Перечень факторов риска), проводят на 2-3 сутки жизни аудиологический скрининг новорожденным по алгоритму проведения аудиологического скрининга новорожденных и детей раннего возраста методом регистрации задержанной вызванной отоакустической эмиссии согласно приложению 8 к настоящим Правилам (Алгоритм № 6), в отдельных случаях по состоянию новорожденного аудиологический скрининг проводится на втором уровне выхаживания.</w:t>
      </w:r>
    </w:p>
    <w:bookmarkEnd w:id="186"/>
    <w:bookmarkStart w:name="z184" w:id="187"/>
    <w:p>
      <w:pPr>
        <w:spacing w:after="0"/>
        <w:ind w:left="0"/>
        <w:jc w:val="both"/>
      </w:pPr>
      <w:r>
        <w:rPr>
          <w:rFonts w:ascii="Times New Roman"/>
          <w:b w:val="false"/>
          <w:i w:val="false"/>
          <w:color w:val="000000"/>
          <w:sz w:val="28"/>
        </w:rPr>
        <w:t xml:space="preserve">
      71. На первом уровне аудиологического скрининга врач по специальности "Неонатология" вносит результаты аудиологического скрининга на первом уровне в историю развития новорожденного по форме № 097/у, утвержденной </w:t>
      </w:r>
      <w:r>
        <w:rPr>
          <w:rFonts w:ascii="Times New Roman"/>
          <w:b w:val="false"/>
          <w:i w:val="false"/>
          <w:color w:val="000000"/>
          <w:sz w:val="28"/>
        </w:rPr>
        <w:t>Приказом № 907</w:t>
      </w:r>
      <w:r>
        <w:rPr>
          <w:rFonts w:ascii="Times New Roman"/>
          <w:b w:val="false"/>
          <w:i w:val="false"/>
          <w:color w:val="000000"/>
          <w:sz w:val="28"/>
        </w:rPr>
        <w:t>, и в выписку из организации родовспоможения.</w:t>
      </w:r>
    </w:p>
    <w:bookmarkEnd w:id="187"/>
    <w:bookmarkStart w:name="z185" w:id="188"/>
    <w:p>
      <w:pPr>
        <w:spacing w:after="0"/>
        <w:ind w:left="0"/>
        <w:jc w:val="both"/>
      </w:pPr>
      <w:r>
        <w:rPr>
          <w:rFonts w:ascii="Times New Roman"/>
          <w:b w:val="false"/>
          <w:i w:val="false"/>
          <w:color w:val="000000"/>
          <w:sz w:val="28"/>
        </w:rPr>
        <w:t>
      72. На первом уровне аудиологического скрининга врач по специальности "Неонатология" направляет на третий уровень аудиологического скрининга новорожденного, имеющего результат аудиологического скрининга "Не прошел", или факторы риска по тугоухости и глухоте, или находящегося в отделении реанимации и интенсивной терапии более 5 суток, для проведения углубленного обследования слуха.</w:t>
      </w:r>
    </w:p>
    <w:bookmarkEnd w:id="188"/>
    <w:bookmarkStart w:name="z186" w:id="189"/>
    <w:p>
      <w:pPr>
        <w:spacing w:after="0"/>
        <w:ind w:left="0"/>
        <w:jc w:val="both"/>
      </w:pPr>
      <w:r>
        <w:rPr>
          <w:rFonts w:ascii="Times New Roman"/>
          <w:b w:val="false"/>
          <w:i w:val="false"/>
          <w:color w:val="000000"/>
          <w:sz w:val="28"/>
        </w:rPr>
        <w:t xml:space="preserve">
      73. Ежегодно родовспомогательные организации направляют отчет о проведенном аудиологическом скрининге новорожденных методом регистрации ЗВОАЭ по форме 1-Г согласно приложению 9 к настоящим Правилам в сурдологические кабинеты Управлений здравоохранения областей, городов Астаны, Алматы в срок до 10 числа месяца, следующего за отчетным периодом. </w:t>
      </w:r>
    </w:p>
    <w:bookmarkEnd w:id="189"/>
    <w:bookmarkStart w:name="z187" w:id="190"/>
    <w:p>
      <w:pPr>
        <w:spacing w:after="0"/>
        <w:ind w:left="0"/>
        <w:jc w:val="both"/>
      </w:pPr>
      <w:r>
        <w:rPr>
          <w:rFonts w:ascii="Times New Roman"/>
          <w:b w:val="false"/>
          <w:i w:val="false"/>
          <w:color w:val="000000"/>
          <w:sz w:val="28"/>
        </w:rPr>
        <w:t>
      74. Мероприятия второго уровня аудиологического скрининга детей раннего возраста включают:</w:t>
      </w:r>
    </w:p>
    <w:bookmarkEnd w:id="190"/>
    <w:bookmarkStart w:name="z188" w:id="191"/>
    <w:p>
      <w:pPr>
        <w:spacing w:after="0"/>
        <w:ind w:left="0"/>
        <w:jc w:val="both"/>
      </w:pPr>
      <w:r>
        <w:rPr>
          <w:rFonts w:ascii="Times New Roman"/>
          <w:b w:val="false"/>
          <w:i w:val="false"/>
          <w:color w:val="000000"/>
          <w:sz w:val="28"/>
        </w:rPr>
        <w:t>
      1) сбор анамнеза;</w:t>
      </w:r>
    </w:p>
    <w:bookmarkEnd w:id="191"/>
    <w:bookmarkStart w:name="z189" w:id="192"/>
    <w:p>
      <w:pPr>
        <w:spacing w:after="0"/>
        <w:ind w:left="0"/>
        <w:jc w:val="both"/>
      </w:pPr>
      <w:r>
        <w:rPr>
          <w:rFonts w:ascii="Times New Roman"/>
          <w:b w:val="false"/>
          <w:i w:val="false"/>
          <w:color w:val="000000"/>
          <w:sz w:val="28"/>
        </w:rPr>
        <w:t>
      2) определение факторов риска по тугоухости и глухоте;</w:t>
      </w:r>
    </w:p>
    <w:bookmarkEnd w:id="192"/>
    <w:bookmarkStart w:name="z190" w:id="193"/>
    <w:p>
      <w:pPr>
        <w:spacing w:after="0"/>
        <w:ind w:left="0"/>
        <w:jc w:val="both"/>
      </w:pPr>
      <w:r>
        <w:rPr>
          <w:rFonts w:ascii="Times New Roman"/>
          <w:b w:val="false"/>
          <w:i w:val="false"/>
          <w:color w:val="000000"/>
          <w:sz w:val="28"/>
        </w:rPr>
        <w:t>
      3) заполнение анкеты-вопросника;</w:t>
      </w:r>
    </w:p>
    <w:bookmarkEnd w:id="193"/>
    <w:bookmarkStart w:name="z191" w:id="194"/>
    <w:p>
      <w:pPr>
        <w:spacing w:after="0"/>
        <w:ind w:left="0"/>
        <w:jc w:val="both"/>
      </w:pPr>
      <w:r>
        <w:rPr>
          <w:rFonts w:ascii="Times New Roman"/>
          <w:b w:val="false"/>
          <w:i w:val="false"/>
          <w:color w:val="000000"/>
          <w:sz w:val="28"/>
        </w:rPr>
        <w:t>
      4) аудиологический скрининг методом регистрации ЗВОАЭ.</w:t>
      </w:r>
    </w:p>
    <w:bookmarkEnd w:id="194"/>
    <w:bookmarkStart w:name="z192" w:id="195"/>
    <w:p>
      <w:pPr>
        <w:spacing w:after="0"/>
        <w:ind w:left="0"/>
        <w:jc w:val="both"/>
      </w:pPr>
      <w:r>
        <w:rPr>
          <w:rFonts w:ascii="Times New Roman"/>
          <w:b w:val="false"/>
          <w:i w:val="false"/>
          <w:color w:val="000000"/>
          <w:sz w:val="28"/>
        </w:rPr>
        <w:t>
      75. На втором уровне аудиологического скрининга медицинский работник кабинета здорового ребенка проводит сбор анамнеза, определяет факторы риска по тугоухости и глухоте согласно Перечню факторов риска, заполняет анкету-вопросник по форме согласно приложению 10 к настоящим Правилам.</w:t>
      </w:r>
    </w:p>
    <w:bookmarkEnd w:id="195"/>
    <w:bookmarkStart w:name="z193" w:id="196"/>
    <w:p>
      <w:pPr>
        <w:spacing w:after="0"/>
        <w:ind w:left="0"/>
        <w:jc w:val="both"/>
      </w:pPr>
      <w:r>
        <w:rPr>
          <w:rFonts w:ascii="Times New Roman"/>
          <w:b w:val="false"/>
          <w:i w:val="false"/>
          <w:color w:val="000000"/>
          <w:sz w:val="28"/>
        </w:rPr>
        <w:t>
      76. На втором уровне аудиологического скрининга медицинский работник кабинета здорового ребенка проводит аудиологический скрининг методом регистрации ЗВОАЭ детям в возрасте до трех лет включительно согласно Алгоритма № 6 независимо от результатов предыдущего скрининга в следующие сроки:</w:t>
      </w:r>
    </w:p>
    <w:bookmarkEnd w:id="196"/>
    <w:bookmarkStart w:name="z194" w:id="197"/>
    <w:p>
      <w:pPr>
        <w:spacing w:after="0"/>
        <w:ind w:left="0"/>
        <w:jc w:val="both"/>
      </w:pPr>
      <w:r>
        <w:rPr>
          <w:rFonts w:ascii="Times New Roman"/>
          <w:b w:val="false"/>
          <w:i w:val="false"/>
          <w:color w:val="000000"/>
          <w:sz w:val="28"/>
        </w:rPr>
        <w:t>
      1) детям в возрасте до 1 года – ежеквартально;</w:t>
      </w:r>
    </w:p>
    <w:bookmarkEnd w:id="197"/>
    <w:bookmarkStart w:name="z195" w:id="198"/>
    <w:p>
      <w:pPr>
        <w:spacing w:after="0"/>
        <w:ind w:left="0"/>
        <w:jc w:val="both"/>
      </w:pPr>
      <w:r>
        <w:rPr>
          <w:rFonts w:ascii="Times New Roman"/>
          <w:b w:val="false"/>
          <w:i w:val="false"/>
          <w:color w:val="000000"/>
          <w:sz w:val="28"/>
        </w:rPr>
        <w:t>
      2) детям в возрасте от 1 года до 3 лет включительно – каждые шесть месяцев.</w:t>
      </w:r>
    </w:p>
    <w:bookmarkEnd w:id="198"/>
    <w:bookmarkStart w:name="z196" w:id="199"/>
    <w:p>
      <w:pPr>
        <w:spacing w:after="0"/>
        <w:ind w:left="0"/>
        <w:jc w:val="both"/>
      </w:pPr>
      <w:r>
        <w:rPr>
          <w:rFonts w:ascii="Times New Roman"/>
          <w:b w:val="false"/>
          <w:i w:val="false"/>
          <w:color w:val="000000"/>
          <w:sz w:val="28"/>
        </w:rPr>
        <w:t>
      77. На втором уровне аудиологического скрининга медицинский работник кабинета здорового ребенка и участковый врач сопоставляют результаты обследования и показания для углубленного аудиологического обследования по признакам нарушения слухового и речевого развития у детей в возрасте до трех лет согласно приложению 11 к настоящим Правилам, и направляют на третий уровень аудиологического скрининга.</w:t>
      </w:r>
    </w:p>
    <w:bookmarkEnd w:id="199"/>
    <w:bookmarkStart w:name="z197" w:id="200"/>
    <w:p>
      <w:pPr>
        <w:spacing w:after="0"/>
        <w:ind w:left="0"/>
        <w:jc w:val="both"/>
      </w:pPr>
      <w:r>
        <w:rPr>
          <w:rFonts w:ascii="Times New Roman"/>
          <w:b w:val="false"/>
          <w:i w:val="false"/>
          <w:color w:val="000000"/>
          <w:sz w:val="28"/>
        </w:rPr>
        <w:t xml:space="preserve">
      78. Результаты аудиологического скрининга детей раннего возраста вносит в историю развития ребенка и статистическую отчетность по форме № 31/у, утвержденной </w:t>
      </w:r>
      <w:r>
        <w:rPr>
          <w:rFonts w:ascii="Times New Roman"/>
          <w:b w:val="false"/>
          <w:i w:val="false"/>
          <w:color w:val="000000"/>
          <w:sz w:val="28"/>
        </w:rPr>
        <w:t>Приказом № 907</w:t>
      </w:r>
      <w:r>
        <w:rPr>
          <w:rFonts w:ascii="Times New Roman"/>
          <w:b w:val="false"/>
          <w:i w:val="false"/>
          <w:color w:val="000000"/>
          <w:sz w:val="28"/>
        </w:rPr>
        <w:t>, участковый врач.</w:t>
      </w:r>
    </w:p>
    <w:bookmarkEnd w:id="200"/>
    <w:bookmarkStart w:name="z198" w:id="201"/>
    <w:p>
      <w:pPr>
        <w:spacing w:after="0"/>
        <w:ind w:left="0"/>
        <w:jc w:val="both"/>
      </w:pPr>
      <w:r>
        <w:rPr>
          <w:rFonts w:ascii="Times New Roman"/>
          <w:b w:val="false"/>
          <w:i w:val="false"/>
          <w:color w:val="000000"/>
          <w:sz w:val="28"/>
        </w:rPr>
        <w:t>
      79. Показаниями для направления новорожденных и детей раннего возраста на третий уровень аудиологического скрининга являются:</w:t>
      </w:r>
    </w:p>
    <w:bookmarkEnd w:id="201"/>
    <w:bookmarkStart w:name="z199" w:id="202"/>
    <w:p>
      <w:pPr>
        <w:spacing w:after="0"/>
        <w:ind w:left="0"/>
        <w:jc w:val="both"/>
      </w:pPr>
      <w:r>
        <w:rPr>
          <w:rFonts w:ascii="Times New Roman"/>
          <w:b w:val="false"/>
          <w:i w:val="false"/>
          <w:color w:val="000000"/>
          <w:sz w:val="28"/>
        </w:rPr>
        <w:t>
      1) наличие основных факторов риска по тугоухости (наличие нарушения слуха у ближайших родственников, инфекционные и вирусные заболевания матери в период беременности, гипербилирубинемия с содержанием билирубина более 20 ммоль/л, вес при рождении менее 1500,0 граммов, патология челюстно-лицевого скелета, нахождение в палате интенсивной терапии более 5 календарных дней);</w:t>
      </w:r>
    </w:p>
    <w:bookmarkEnd w:id="202"/>
    <w:bookmarkStart w:name="z200" w:id="203"/>
    <w:p>
      <w:pPr>
        <w:spacing w:after="0"/>
        <w:ind w:left="0"/>
        <w:jc w:val="both"/>
      </w:pPr>
      <w:r>
        <w:rPr>
          <w:rFonts w:ascii="Times New Roman"/>
          <w:b w:val="false"/>
          <w:i w:val="false"/>
          <w:color w:val="000000"/>
          <w:sz w:val="28"/>
        </w:rPr>
        <w:t>
      2) результат аудиологического скрининга на первом и (или) втором уровнях "Не прошел";</w:t>
      </w:r>
    </w:p>
    <w:bookmarkEnd w:id="203"/>
    <w:bookmarkStart w:name="z201" w:id="204"/>
    <w:p>
      <w:pPr>
        <w:spacing w:after="0"/>
        <w:ind w:left="0"/>
        <w:jc w:val="both"/>
      </w:pPr>
      <w:r>
        <w:rPr>
          <w:rFonts w:ascii="Times New Roman"/>
          <w:b w:val="false"/>
          <w:i w:val="false"/>
          <w:color w:val="000000"/>
          <w:sz w:val="28"/>
        </w:rPr>
        <w:t>
      3) пребывание новорожденного в отделении реанимации и интенсивной терапии более 5 суток;</w:t>
      </w:r>
    </w:p>
    <w:bookmarkEnd w:id="204"/>
    <w:bookmarkStart w:name="z202" w:id="205"/>
    <w:p>
      <w:pPr>
        <w:spacing w:after="0"/>
        <w:ind w:left="0"/>
        <w:jc w:val="both"/>
      </w:pPr>
      <w:r>
        <w:rPr>
          <w:rFonts w:ascii="Times New Roman"/>
          <w:b w:val="false"/>
          <w:i w:val="false"/>
          <w:color w:val="000000"/>
          <w:sz w:val="28"/>
        </w:rPr>
        <w:t>
      4) отсутствие или неустойчивая реакция на звуки, наличие реакции только на громкие звуки;</w:t>
      </w:r>
    </w:p>
    <w:bookmarkEnd w:id="205"/>
    <w:bookmarkStart w:name="z203" w:id="206"/>
    <w:p>
      <w:pPr>
        <w:spacing w:after="0"/>
        <w:ind w:left="0"/>
        <w:jc w:val="both"/>
      </w:pPr>
      <w:r>
        <w:rPr>
          <w:rFonts w:ascii="Times New Roman"/>
          <w:b w:val="false"/>
          <w:i w:val="false"/>
          <w:color w:val="000000"/>
          <w:sz w:val="28"/>
        </w:rPr>
        <w:t>
      5) отсутствие или неустойчивая (то есть, то нет) реакция на имя, либо позднее ее появление;</w:t>
      </w:r>
    </w:p>
    <w:bookmarkEnd w:id="206"/>
    <w:bookmarkStart w:name="z204" w:id="207"/>
    <w:p>
      <w:pPr>
        <w:spacing w:after="0"/>
        <w:ind w:left="0"/>
        <w:jc w:val="both"/>
      </w:pPr>
      <w:r>
        <w:rPr>
          <w:rFonts w:ascii="Times New Roman"/>
          <w:b w:val="false"/>
          <w:i w:val="false"/>
          <w:color w:val="000000"/>
          <w:sz w:val="28"/>
        </w:rPr>
        <w:t xml:space="preserve">
      6) отсутствие лепета или он монотонный, отсутствие появления новых согласных после шести месяцев; </w:t>
      </w:r>
    </w:p>
    <w:bookmarkEnd w:id="207"/>
    <w:bookmarkStart w:name="z205" w:id="208"/>
    <w:p>
      <w:pPr>
        <w:spacing w:after="0"/>
        <w:ind w:left="0"/>
        <w:jc w:val="both"/>
      </w:pPr>
      <w:r>
        <w:rPr>
          <w:rFonts w:ascii="Times New Roman"/>
          <w:b w:val="false"/>
          <w:i w:val="false"/>
          <w:color w:val="000000"/>
          <w:sz w:val="28"/>
        </w:rPr>
        <w:t>
      7) появление первых слов после двух лет, первых фраз – после 2 лет 6 месяцев;</w:t>
      </w:r>
    </w:p>
    <w:bookmarkEnd w:id="208"/>
    <w:bookmarkStart w:name="z206" w:id="209"/>
    <w:p>
      <w:pPr>
        <w:spacing w:after="0"/>
        <w:ind w:left="0"/>
        <w:jc w:val="both"/>
      </w:pPr>
      <w:r>
        <w:rPr>
          <w:rFonts w:ascii="Times New Roman"/>
          <w:b w:val="false"/>
          <w:i w:val="false"/>
          <w:color w:val="000000"/>
          <w:sz w:val="28"/>
        </w:rPr>
        <w:t>
      8) плохое понимание обращенных просьб;</w:t>
      </w:r>
    </w:p>
    <w:bookmarkEnd w:id="209"/>
    <w:bookmarkStart w:name="z207" w:id="210"/>
    <w:p>
      <w:pPr>
        <w:spacing w:after="0"/>
        <w:ind w:left="0"/>
        <w:jc w:val="both"/>
      </w:pPr>
      <w:r>
        <w:rPr>
          <w:rFonts w:ascii="Times New Roman"/>
          <w:b w:val="false"/>
          <w:i w:val="false"/>
          <w:color w:val="000000"/>
          <w:sz w:val="28"/>
        </w:rPr>
        <w:t>
      9) понимание речи при сопровождении ее жестом;</w:t>
      </w:r>
    </w:p>
    <w:bookmarkEnd w:id="210"/>
    <w:bookmarkStart w:name="z208" w:id="211"/>
    <w:p>
      <w:pPr>
        <w:spacing w:after="0"/>
        <w:ind w:left="0"/>
        <w:jc w:val="both"/>
      </w:pPr>
      <w:r>
        <w:rPr>
          <w:rFonts w:ascii="Times New Roman"/>
          <w:b w:val="false"/>
          <w:i w:val="false"/>
          <w:color w:val="000000"/>
          <w:sz w:val="28"/>
        </w:rPr>
        <w:t>
      10) частое переспрашивание ребенком сказанного;</w:t>
      </w:r>
    </w:p>
    <w:bookmarkEnd w:id="211"/>
    <w:bookmarkStart w:name="z209" w:id="212"/>
    <w:p>
      <w:pPr>
        <w:spacing w:after="0"/>
        <w:ind w:left="0"/>
        <w:jc w:val="both"/>
      </w:pPr>
      <w:r>
        <w:rPr>
          <w:rFonts w:ascii="Times New Roman"/>
          <w:b w:val="false"/>
          <w:i w:val="false"/>
          <w:color w:val="000000"/>
          <w:sz w:val="28"/>
        </w:rPr>
        <w:t>
      10) наличие патологии речи;</w:t>
      </w:r>
    </w:p>
    <w:bookmarkEnd w:id="212"/>
    <w:bookmarkStart w:name="z210" w:id="213"/>
    <w:p>
      <w:pPr>
        <w:spacing w:after="0"/>
        <w:ind w:left="0"/>
        <w:jc w:val="both"/>
      </w:pPr>
      <w:r>
        <w:rPr>
          <w:rFonts w:ascii="Times New Roman"/>
          <w:b w:val="false"/>
          <w:i w:val="false"/>
          <w:color w:val="000000"/>
          <w:sz w:val="28"/>
        </w:rPr>
        <w:t>
      11) наличие сопутствующих психоневрологических нарушений.</w:t>
      </w:r>
    </w:p>
    <w:bookmarkEnd w:id="213"/>
    <w:bookmarkStart w:name="z211" w:id="214"/>
    <w:p>
      <w:pPr>
        <w:spacing w:after="0"/>
        <w:ind w:left="0"/>
        <w:jc w:val="both"/>
      </w:pPr>
      <w:r>
        <w:rPr>
          <w:rFonts w:ascii="Times New Roman"/>
          <w:b w:val="false"/>
          <w:i w:val="false"/>
          <w:color w:val="000000"/>
          <w:sz w:val="28"/>
        </w:rPr>
        <w:t xml:space="preserve">
      80. Ежегодно организации ПМСП направляют отчет о проведенном аудиологическом скрининге детей раннего возраста методом регистрации ЗВОАЭ в сурдологические кабинеты Управлений здравоохранения областей, городов Алматы и Астаны в срок до 10 числа месяца, следующего за отчетным, по форме 2-Г согласно приложению 12 к настоящим Правилам. </w:t>
      </w:r>
    </w:p>
    <w:bookmarkEnd w:id="214"/>
    <w:bookmarkStart w:name="z212" w:id="215"/>
    <w:p>
      <w:pPr>
        <w:spacing w:after="0"/>
        <w:ind w:left="0"/>
        <w:jc w:val="both"/>
      </w:pPr>
      <w:r>
        <w:rPr>
          <w:rFonts w:ascii="Times New Roman"/>
          <w:b w:val="false"/>
          <w:i w:val="false"/>
          <w:color w:val="000000"/>
          <w:sz w:val="28"/>
        </w:rPr>
        <w:t>
      81. Мероприятия третьего уровня аудиологического скрининга детей раннего возраста включают:</w:t>
      </w:r>
    </w:p>
    <w:bookmarkEnd w:id="215"/>
    <w:bookmarkStart w:name="z213" w:id="216"/>
    <w:p>
      <w:pPr>
        <w:spacing w:after="0"/>
        <w:ind w:left="0"/>
        <w:jc w:val="both"/>
      </w:pPr>
      <w:r>
        <w:rPr>
          <w:rFonts w:ascii="Times New Roman"/>
          <w:b w:val="false"/>
          <w:i w:val="false"/>
          <w:color w:val="000000"/>
          <w:sz w:val="28"/>
        </w:rPr>
        <w:t>
      1) сбор анамнеза;</w:t>
      </w:r>
    </w:p>
    <w:bookmarkEnd w:id="216"/>
    <w:bookmarkStart w:name="z214" w:id="217"/>
    <w:p>
      <w:pPr>
        <w:spacing w:after="0"/>
        <w:ind w:left="0"/>
        <w:jc w:val="both"/>
      </w:pPr>
      <w:r>
        <w:rPr>
          <w:rFonts w:ascii="Times New Roman"/>
          <w:b w:val="false"/>
          <w:i w:val="false"/>
          <w:color w:val="000000"/>
          <w:sz w:val="28"/>
        </w:rPr>
        <w:t>
      2) отологический осмотр;</w:t>
      </w:r>
    </w:p>
    <w:bookmarkEnd w:id="217"/>
    <w:bookmarkStart w:name="z215" w:id="218"/>
    <w:p>
      <w:pPr>
        <w:spacing w:after="0"/>
        <w:ind w:left="0"/>
        <w:jc w:val="both"/>
      </w:pPr>
      <w:r>
        <w:rPr>
          <w:rFonts w:ascii="Times New Roman"/>
          <w:b w:val="false"/>
          <w:i w:val="false"/>
          <w:color w:val="000000"/>
          <w:sz w:val="28"/>
        </w:rPr>
        <w:t>
      3) проведение тимпанометрии;</w:t>
      </w:r>
    </w:p>
    <w:bookmarkEnd w:id="218"/>
    <w:bookmarkStart w:name="z216" w:id="219"/>
    <w:p>
      <w:pPr>
        <w:spacing w:after="0"/>
        <w:ind w:left="0"/>
        <w:jc w:val="both"/>
      </w:pPr>
      <w:r>
        <w:rPr>
          <w:rFonts w:ascii="Times New Roman"/>
          <w:b w:val="false"/>
          <w:i w:val="false"/>
          <w:color w:val="000000"/>
          <w:sz w:val="28"/>
        </w:rPr>
        <w:t>
      4) регистрацию акустического рефлекса;</w:t>
      </w:r>
    </w:p>
    <w:bookmarkEnd w:id="219"/>
    <w:bookmarkStart w:name="z217" w:id="220"/>
    <w:p>
      <w:pPr>
        <w:spacing w:after="0"/>
        <w:ind w:left="0"/>
        <w:jc w:val="both"/>
      </w:pPr>
      <w:r>
        <w:rPr>
          <w:rFonts w:ascii="Times New Roman"/>
          <w:b w:val="false"/>
          <w:i w:val="false"/>
          <w:color w:val="000000"/>
          <w:sz w:val="28"/>
        </w:rPr>
        <w:t>
      5) регистрацию отоакустической эмиссии;</w:t>
      </w:r>
    </w:p>
    <w:bookmarkEnd w:id="220"/>
    <w:bookmarkStart w:name="z218" w:id="221"/>
    <w:p>
      <w:pPr>
        <w:spacing w:after="0"/>
        <w:ind w:left="0"/>
        <w:jc w:val="both"/>
      </w:pPr>
      <w:r>
        <w:rPr>
          <w:rFonts w:ascii="Times New Roman"/>
          <w:b w:val="false"/>
          <w:i w:val="false"/>
          <w:color w:val="000000"/>
          <w:sz w:val="28"/>
        </w:rPr>
        <w:t>
      6) регистрацию коротколатентных стволомозговых вызванных потенциалов.</w:t>
      </w:r>
    </w:p>
    <w:bookmarkEnd w:id="221"/>
    <w:bookmarkStart w:name="z219" w:id="222"/>
    <w:p>
      <w:pPr>
        <w:spacing w:after="0"/>
        <w:ind w:left="0"/>
        <w:jc w:val="both"/>
      </w:pPr>
      <w:r>
        <w:rPr>
          <w:rFonts w:ascii="Times New Roman"/>
          <w:b w:val="false"/>
          <w:i w:val="false"/>
          <w:color w:val="000000"/>
          <w:sz w:val="28"/>
        </w:rPr>
        <w:t>
      82. На третьем уровне аудиологического скрининга врач по специальности "Оториноларингология (сурдология) (детская)" для углубленного обследования с целью подтверждения снижения слуха и определения его характера и степени у детей, направленных с первого и второго уровня скрининга, проводит сбор анамнеза, отологический осмотр, тимпанометрию, регистрацию акустического рефлекса, отоакустической эмиссии и коротколатентных стволомозговых вызванных потенциалов.</w:t>
      </w:r>
    </w:p>
    <w:bookmarkEnd w:id="222"/>
    <w:bookmarkStart w:name="z220" w:id="223"/>
    <w:p>
      <w:pPr>
        <w:spacing w:after="0"/>
        <w:ind w:left="0"/>
        <w:jc w:val="both"/>
      </w:pPr>
      <w:r>
        <w:rPr>
          <w:rFonts w:ascii="Times New Roman"/>
          <w:b w:val="false"/>
          <w:i w:val="false"/>
          <w:color w:val="000000"/>
          <w:sz w:val="28"/>
        </w:rPr>
        <w:t>
      83. На третьем уровне аудиологического скрининга врач по специальности "Оториноларингология (сурдология) (детская)" и участковый врач ставят ребенка с нарушением слуха на диспансерный учет в организации ПМСП и региональном сурдологическом кабинете с целью оказания ему своевременной и адекватной медицинской помощи (консервативное лечение, слухопротезирование слуховыми аппаратами, кохлеарная имплантация) и слухоречевой реабилитации.</w:t>
      </w:r>
    </w:p>
    <w:bookmarkEnd w:id="223"/>
    <w:bookmarkStart w:name="z221" w:id="224"/>
    <w:p>
      <w:pPr>
        <w:spacing w:after="0"/>
        <w:ind w:left="0"/>
        <w:jc w:val="both"/>
      </w:pPr>
      <w:r>
        <w:rPr>
          <w:rFonts w:ascii="Times New Roman"/>
          <w:b w:val="false"/>
          <w:i w:val="false"/>
          <w:color w:val="000000"/>
          <w:sz w:val="28"/>
        </w:rPr>
        <w:t>
      84. На третьем уровне аудиологического скрининга врач по специальности "Оториноларингология (сурдология) (детская)" направляет ребенка с нарушением слуха на консультацию врача по специальности "Медицинская генетика" для проведения дифференциальной и синдромальной диагностики на выявление наследственной патологии со снижением слуха.</w:t>
      </w:r>
    </w:p>
    <w:bookmarkEnd w:id="224"/>
    <w:bookmarkStart w:name="z222" w:id="225"/>
    <w:p>
      <w:pPr>
        <w:spacing w:after="0"/>
        <w:ind w:left="0"/>
        <w:jc w:val="both"/>
      </w:pPr>
      <w:r>
        <w:rPr>
          <w:rFonts w:ascii="Times New Roman"/>
          <w:b w:val="false"/>
          <w:i w:val="false"/>
          <w:color w:val="000000"/>
          <w:sz w:val="28"/>
        </w:rPr>
        <w:t>
      85. Забор и доставку биологического материала (периферическая кровь, буккальный эпителий) для молекулярно-генетического исследования на третьем уровне неонатального скрининга организует врач по специальности "Медицинская генетика".</w:t>
      </w:r>
    </w:p>
    <w:bookmarkEnd w:id="225"/>
    <w:bookmarkStart w:name="z223" w:id="226"/>
    <w:p>
      <w:pPr>
        <w:spacing w:after="0"/>
        <w:ind w:left="0"/>
        <w:jc w:val="both"/>
      </w:pPr>
      <w:r>
        <w:rPr>
          <w:rFonts w:ascii="Times New Roman"/>
          <w:b w:val="false"/>
          <w:i w:val="false"/>
          <w:color w:val="000000"/>
          <w:sz w:val="28"/>
        </w:rPr>
        <w:t>
      86. На третьем уровне аудиологического скрининга врач по специальности "Оториноларингология (сурдология) (детская)" и участковый врач направляют ребенка с нарушением слуха в территориальную ПМПК для определения адекватных условий слухоречевой реабилитации.</w:t>
      </w:r>
    </w:p>
    <w:bookmarkEnd w:id="226"/>
    <w:bookmarkStart w:name="z224" w:id="227"/>
    <w:p>
      <w:pPr>
        <w:spacing w:after="0"/>
        <w:ind w:left="0"/>
        <w:jc w:val="both"/>
      </w:pPr>
      <w:r>
        <w:rPr>
          <w:rFonts w:ascii="Times New Roman"/>
          <w:b w:val="false"/>
          <w:i w:val="false"/>
          <w:color w:val="000000"/>
          <w:sz w:val="28"/>
        </w:rPr>
        <w:t>
      87. Руководители родовспомогательных организаций и организаций ПМСП контролируют организацию и качество проведения аудиологического скрининга новорожденных и детей раннего возраста.</w:t>
      </w:r>
    </w:p>
    <w:bookmarkEnd w:id="227"/>
    <w:bookmarkStart w:name="z225" w:id="228"/>
    <w:p>
      <w:pPr>
        <w:spacing w:after="0"/>
        <w:ind w:left="0"/>
        <w:jc w:val="both"/>
      </w:pPr>
      <w:r>
        <w:rPr>
          <w:rFonts w:ascii="Times New Roman"/>
          <w:b w:val="false"/>
          <w:i w:val="false"/>
          <w:color w:val="000000"/>
          <w:sz w:val="28"/>
        </w:rPr>
        <w:t xml:space="preserve">
      88. Ежегодно сурдологические кабинеты Управлений здравоохранения областей, городов Астаны, Алматы направляют отчет о проведенном аудиологическом скрининге новорожденных методом регистрации ЗВОАЭ в Университетскую клинику "Аксай" РГП на ПХВ "Казахского Национального Медицинского университета (далее - КазНМУ) имени С. Д. Асфендиярова" Министерства здравоохранения Республики Казахстан в срок до 20 числа месяца, следующего за отчетным, по форме 1-Г согласно приложению 9 к настоящим Правилам. </w:t>
      </w:r>
    </w:p>
    <w:bookmarkEnd w:id="228"/>
    <w:bookmarkStart w:name="z226" w:id="229"/>
    <w:p>
      <w:pPr>
        <w:spacing w:after="0"/>
        <w:ind w:left="0"/>
        <w:jc w:val="both"/>
      </w:pPr>
      <w:r>
        <w:rPr>
          <w:rFonts w:ascii="Times New Roman"/>
          <w:b w:val="false"/>
          <w:i w:val="false"/>
          <w:color w:val="000000"/>
          <w:sz w:val="28"/>
        </w:rPr>
        <w:t>
      89. Ежегодно сурдологические кабинеты областей, городов Астаны, Алматы направляют отчет о проведенном аудиологическом скрининге детей раннего возраста методом регистрации ЗВОАЭ в организациях ПМСП в Университетскую клинику "Аксай" РГП на ПХВ "КазНМУ имени С. Д. Асфендиярова" Министерства здравоохранения Республики Казахстан в срок до 20 числа месяца, следующего за отчетным, по форме 2-Г согласно приложению 12 к настоящим Правилам.</w:t>
      </w:r>
    </w:p>
    <w:bookmarkEnd w:id="229"/>
    <w:bookmarkStart w:name="z227" w:id="230"/>
    <w:p>
      <w:pPr>
        <w:spacing w:after="0"/>
        <w:ind w:left="0"/>
        <w:jc w:val="left"/>
      </w:pPr>
      <w:r>
        <w:rPr>
          <w:rFonts w:ascii="Times New Roman"/>
          <w:b/>
          <w:i w:val="false"/>
          <w:color w:val="000000"/>
        </w:rPr>
        <w:t xml:space="preserve"> Глава 5. Организация скрининга психофизического развития детей раннего возраста</w:t>
      </w:r>
    </w:p>
    <w:bookmarkEnd w:id="230"/>
    <w:bookmarkStart w:name="z228" w:id="231"/>
    <w:p>
      <w:pPr>
        <w:spacing w:after="0"/>
        <w:ind w:left="0"/>
        <w:jc w:val="both"/>
      </w:pPr>
      <w:r>
        <w:rPr>
          <w:rFonts w:ascii="Times New Roman"/>
          <w:b w:val="false"/>
          <w:i w:val="false"/>
          <w:color w:val="000000"/>
          <w:sz w:val="28"/>
        </w:rPr>
        <w:t>
      90. Скрининг психофизического развития детей раннего возраста направлен на раннее выявление нарушений психофизического развития, скрининговую аттестацию детей раннего возраста, оценку зрительных и слуховых функций у детей.</w:t>
      </w:r>
    </w:p>
    <w:bookmarkEnd w:id="231"/>
    <w:bookmarkStart w:name="z229" w:id="232"/>
    <w:p>
      <w:pPr>
        <w:spacing w:after="0"/>
        <w:ind w:left="0"/>
        <w:jc w:val="both"/>
      </w:pPr>
      <w:r>
        <w:rPr>
          <w:rFonts w:ascii="Times New Roman"/>
          <w:b w:val="false"/>
          <w:i w:val="false"/>
          <w:color w:val="000000"/>
          <w:sz w:val="28"/>
        </w:rPr>
        <w:t>
      91. Скрининг психофизического развития детей раннего возраста осуществляются на трех уровнях:</w:t>
      </w:r>
    </w:p>
    <w:bookmarkEnd w:id="232"/>
    <w:bookmarkStart w:name="z230" w:id="233"/>
    <w:p>
      <w:pPr>
        <w:spacing w:after="0"/>
        <w:ind w:left="0"/>
        <w:jc w:val="both"/>
      </w:pPr>
      <w:r>
        <w:rPr>
          <w:rFonts w:ascii="Times New Roman"/>
          <w:b w:val="false"/>
          <w:i w:val="false"/>
          <w:color w:val="000000"/>
          <w:sz w:val="28"/>
        </w:rPr>
        <w:t>
      1) первый уровень проводится в родовспомогательных организациях (перинатальные центры, родильные дома, родильные отделения);</w:t>
      </w:r>
    </w:p>
    <w:bookmarkEnd w:id="233"/>
    <w:bookmarkStart w:name="z231" w:id="234"/>
    <w:p>
      <w:pPr>
        <w:spacing w:after="0"/>
        <w:ind w:left="0"/>
        <w:jc w:val="both"/>
      </w:pPr>
      <w:r>
        <w:rPr>
          <w:rFonts w:ascii="Times New Roman"/>
          <w:b w:val="false"/>
          <w:i w:val="false"/>
          <w:color w:val="000000"/>
          <w:sz w:val="28"/>
        </w:rPr>
        <w:t>
      2) второй уровень проводится в организациях ПМСП;</w:t>
      </w:r>
    </w:p>
    <w:bookmarkEnd w:id="234"/>
    <w:bookmarkStart w:name="z232" w:id="235"/>
    <w:p>
      <w:pPr>
        <w:spacing w:after="0"/>
        <w:ind w:left="0"/>
        <w:jc w:val="both"/>
      </w:pPr>
      <w:r>
        <w:rPr>
          <w:rFonts w:ascii="Times New Roman"/>
          <w:b w:val="false"/>
          <w:i w:val="false"/>
          <w:color w:val="000000"/>
          <w:sz w:val="28"/>
        </w:rPr>
        <w:t>
      3) третий уровень проводится в организациях ПМСП в условиях кабинета (центра) здорового ребенка.</w:t>
      </w:r>
    </w:p>
    <w:bookmarkEnd w:id="235"/>
    <w:bookmarkStart w:name="z233" w:id="236"/>
    <w:p>
      <w:pPr>
        <w:spacing w:after="0"/>
        <w:ind w:left="0"/>
        <w:jc w:val="both"/>
      </w:pPr>
      <w:r>
        <w:rPr>
          <w:rFonts w:ascii="Times New Roman"/>
          <w:b w:val="false"/>
          <w:i w:val="false"/>
          <w:color w:val="000000"/>
          <w:sz w:val="28"/>
        </w:rPr>
        <w:t>
      92. Мероприятия первого уровня скрининга психофизического развития включают:</w:t>
      </w:r>
    </w:p>
    <w:bookmarkEnd w:id="236"/>
    <w:bookmarkStart w:name="z234" w:id="237"/>
    <w:p>
      <w:pPr>
        <w:spacing w:after="0"/>
        <w:ind w:left="0"/>
        <w:jc w:val="both"/>
      </w:pPr>
      <w:r>
        <w:rPr>
          <w:rFonts w:ascii="Times New Roman"/>
          <w:b w:val="false"/>
          <w:i w:val="false"/>
          <w:color w:val="000000"/>
          <w:sz w:val="28"/>
        </w:rPr>
        <w:t>
      1) фенотипический осмотр новорожденного;</w:t>
      </w:r>
    </w:p>
    <w:bookmarkEnd w:id="237"/>
    <w:bookmarkStart w:name="z235" w:id="238"/>
    <w:p>
      <w:pPr>
        <w:spacing w:after="0"/>
        <w:ind w:left="0"/>
        <w:jc w:val="both"/>
      </w:pPr>
      <w:r>
        <w:rPr>
          <w:rFonts w:ascii="Times New Roman"/>
          <w:b w:val="false"/>
          <w:i w:val="false"/>
          <w:color w:val="000000"/>
          <w:sz w:val="28"/>
        </w:rPr>
        <w:t>
      2) оценку слуха.</w:t>
      </w:r>
    </w:p>
    <w:bookmarkEnd w:id="238"/>
    <w:bookmarkStart w:name="z236" w:id="239"/>
    <w:p>
      <w:pPr>
        <w:spacing w:after="0"/>
        <w:ind w:left="0"/>
        <w:jc w:val="both"/>
      </w:pPr>
      <w:r>
        <w:rPr>
          <w:rFonts w:ascii="Times New Roman"/>
          <w:b w:val="false"/>
          <w:i w:val="false"/>
          <w:color w:val="000000"/>
          <w:sz w:val="28"/>
        </w:rPr>
        <w:t>
      93. На первом уровне скрининга психофизического развития детей раннего возраста врач по специальности "Неонатология" проводит фенотипический осмотр, определение ВПР, микроаномалий развития у новорожденного.</w:t>
      </w:r>
    </w:p>
    <w:bookmarkEnd w:id="239"/>
    <w:bookmarkStart w:name="z237" w:id="240"/>
    <w:p>
      <w:pPr>
        <w:spacing w:after="0"/>
        <w:ind w:left="0"/>
        <w:jc w:val="both"/>
      </w:pPr>
      <w:r>
        <w:rPr>
          <w:rFonts w:ascii="Times New Roman"/>
          <w:b w:val="false"/>
          <w:i w:val="false"/>
          <w:color w:val="000000"/>
          <w:sz w:val="28"/>
        </w:rPr>
        <w:t>
      94. На первом уровне скрининга психофизического развития детей раннего возраста врач по специальности "Неонатология" при наличии 5 и более микроаномалий развития организует консультацию новорожденного врачом по специальности "Медицинская генетика" и по показаниям других узких специалистов.</w:t>
      </w:r>
    </w:p>
    <w:bookmarkEnd w:id="240"/>
    <w:bookmarkStart w:name="z238" w:id="241"/>
    <w:p>
      <w:pPr>
        <w:spacing w:after="0"/>
        <w:ind w:left="0"/>
        <w:jc w:val="both"/>
      </w:pPr>
      <w:r>
        <w:rPr>
          <w:rFonts w:ascii="Times New Roman"/>
          <w:b w:val="false"/>
          <w:i w:val="false"/>
          <w:color w:val="000000"/>
          <w:sz w:val="28"/>
        </w:rPr>
        <w:t>
      95. Оценка слуха согласно главе 4 к настоящим Правилам проводится врачом по специальности "Неонатология" и (или) специально обученной медицинской сестрой на первом уровне скрининга психофизического развития детей раннего возраста.</w:t>
      </w:r>
    </w:p>
    <w:bookmarkEnd w:id="241"/>
    <w:bookmarkStart w:name="z239" w:id="242"/>
    <w:p>
      <w:pPr>
        <w:spacing w:after="0"/>
        <w:ind w:left="0"/>
        <w:jc w:val="both"/>
      </w:pPr>
      <w:r>
        <w:rPr>
          <w:rFonts w:ascii="Times New Roman"/>
          <w:b w:val="false"/>
          <w:i w:val="false"/>
          <w:color w:val="000000"/>
          <w:sz w:val="28"/>
        </w:rPr>
        <w:t xml:space="preserve">
      96. На первом уровне скрининга психофизического развития детей раннего возраста врач по специальности "Неонатология" отмечает результаты проведенного обследования в истории развития новорожденного по форме № 097/у, утвержденной </w:t>
      </w:r>
      <w:r>
        <w:rPr>
          <w:rFonts w:ascii="Times New Roman"/>
          <w:b w:val="false"/>
          <w:i w:val="false"/>
          <w:color w:val="000000"/>
          <w:sz w:val="28"/>
        </w:rPr>
        <w:t>Приказом № 907</w:t>
      </w:r>
      <w:r>
        <w:rPr>
          <w:rFonts w:ascii="Times New Roman"/>
          <w:b w:val="false"/>
          <w:i w:val="false"/>
          <w:color w:val="000000"/>
          <w:sz w:val="28"/>
        </w:rPr>
        <w:t>, и в выписке из родовспомогательной организации.</w:t>
      </w:r>
    </w:p>
    <w:bookmarkEnd w:id="242"/>
    <w:bookmarkStart w:name="z240" w:id="243"/>
    <w:p>
      <w:pPr>
        <w:spacing w:after="0"/>
        <w:ind w:left="0"/>
        <w:jc w:val="both"/>
      </w:pPr>
      <w:r>
        <w:rPr>
          <w:rFonts w:ascii="Times New Roman"/>
          <w:b w:val="false"/>
          <w:i w:val="false"/>
          <w:color w:val="000000"/>
          <w:sz w:val="28"/>
        </w:rPr>
        <w:t>
      97. Мероприятия второго уровня скрининга психофизического развития детей раннего возраста включают оценку нервно-психического развития ребенка согласно центильным таблицам роста, веса, окружности головы.</w:t>
      </w:r>
    </w:p>
    <w:bookmarkEnd w:id="243"/>
    <w:bookmarkStart w:name="z241" w:id="244"/>
    <w:p>
      <w:pPr>
        <w:spacing w:after="0"/>
        <w:ind w:left="0"/>
        <w:jc w:val="both"/>
      </w:pPr>
      <w:r>
        <w:rPr>
          <w:rFonts w:ascii="Times New Roman"/>
          <w:b w:val="false"/>
          <w:i w:val="false"/>
          <w:color w:val="000000"/>
          <w:sz w:val="28"/>
        </w:rPr>
        <w:t xml:space="preserve">
      98. На втором уровне скрининга психофизического развития детей раннего возраста участковый медицинский работник (врач или медицинская сестра) организации ПМСП при первом патронаже ребенка на дому (не позже первых двух месяцев жизни) проводит оценку нервно-психического развития ребенка согласно формам № 112/у-м и № 112/у-д, утвержденным </w:t>
      </w:r>
      <w:r>
        <w:rPr>
          <w:rFonts w:ascii="Times New Roman"/>
          <w:b w:val="false"/>
          <w:i w:val="false"/>
          <w:color w:val="000000"/>
          <w:sz w:val="28"/>
        </w:rPr>
        <w:t>приказом № 907</w:t>
      </w:r>
      <w:r>
        <w:rPr>
          <w:rFonts w:ascii="Times New Roman"/>
          <w:b w:val="false"/>
          <w:i w:val="false"/>
          <w:color w:val="000000"/>
          <w:sz w:val="28"/>
        </w:rPr>
        <w:t>.</w:t>
      </w:r>
    </w:p>
    <w:bookmarkEnd w:id="244"/>
    <w:bookmarkStart w:name="z242" w:id="245"/>
    <w:p>
      <w:pPr>
        <w:spacing w:after="0"/>
        <w:ind w:left="0"/>
        <w:jc w:val="both"/>
      </w:pPr>
      <w:r>
        <w:rPr>
          <w:rFonts w:ascii="Times New Roman"/>
          <w:b w:val="false"/>
          <w:i w:val="false"/>
          <w:color w:val="000000"/>
          <w:sz w:val="28"/>
        </w:rPr>
        <w:t>
      99. На втором уровне скрининга психофизического развития детей раннего возраста участковый медицинский работник (врач или медицинская сестра) организации ПМСП при выявлении отклонения в окружности головы, веса, роста более двух сигмальных отклонений в сторону увеличения или уменьшения организует консультацию врача по специальности "Неврология (детская)" и врача по специальности "Медицинская генетика" для проведения дифференциальной и синдромальной диагностики наследственной патологии.</w:t>
      </w:r>
    </w:p>
    <w:bookmarkEnd w:id="245"/>
    <w:bookmarkStart w:name="z243" w:id="246"/>
    <w:p>
      <w:pPr>
        <w:spacing w:after="0"/>
        <w:ind w:left="0"/>
        <w:jc w:val="both"/>
      </w:pPr>
      <w:r>
        <w:rPr>
          <w:rFonts w:ascii="Times New Roman"/>
          <w:b w:val="false"/>
          <w:i w:val="false"/>
          <w:color w:val="000000"/>
          <w:sz w:val="28"/>
        </w:rPr>
        <w:t>
      100. Мероприятия третьего уровня скрининга психофизического развития детей раннего возраста включают аттестацию детей раннего возраста по шкале нервно-психического развития до 1 года и старше 1 года жизни.</w:t>
      </w:r>
    </w:p>
    <w:bookmarkEnd w:id="246"/>
    <w:bookmarkStart w:name="z244" w:id="247"/>
    <w:p>
      <w:pPr>
        <w:spacing w:after="0"/>
        <w:ind w:left="0"/>
        <w:jc w:val="both"/>
      </w:pPr>
      <w:r>
        <w:rPr>
          <w:rFonts w:ascii="Times New Roman"/>
          <w:b w:val="false"/>
          <w:i w:val="false"/>
          <w:color w:val="000000"/>
          <w:sz w:val="28"/>
        </w:rPr>
        <w:t>
      101. На третьем уровне скрининга психофизического развития детей раннего возраста участковый медицинский работник (врач или медицинская сестра) в условиях кабинета здорового ребенка независимо от результата скрининга психофизического развития детей раннего возраста первого уровня проводит детям аттестацию по шкале нервно-психического развития по алгоритму аттестации детей раннего возраста по шкалам нервно-психического развития детей до 1 года и старше 1 года согласно приложению 13 к настоящим Правилам в возрастные сроки: 3 месяцев, 6 месяцев, 9 месяцев, 1 год, 1 год 6 месяцев, 2 лет, 2 лет 6 месяцев и 3 лет.</w:t>
      </w:r>
    </w:p>
    <w:bookmarkEnd w:id="247"/>
    <w:bookmarkStart w:name="z245" w:id="248"/>
    <w:p>
      <w:pPr>
        <w:spacing w:after="0"/>
        <w:ind w:left="0"/>
        <w:jc w:val="both"/>
      </w:pPr>
      <w:r>
        <w:rPr>
          <w:rFonts w:ascii="Times New Roman"/>
          <w:b w:val="false"/>
          <w:i w:val="false"/>
          <w:color w:val="000000"/>
          <w:sz w:val="28"/>
        </w:rPr>
        <w:t>
      102. На третьем уровне скрининга психофизического развития детей раннего возраста участковый медицинский работник (врач или медицинская сестра) при выявлении детей с риском отставания психофизического развития по шкале менее 1,75 баллов организует консультацию ребенка врачом по специальности "Неврология (детская)" и врачом по специальности "Медицинская генетика" для проведения дифференциальной и синдромальной диагностики наследственной патологии.</w:t>
      </w:r>
    </w:p>
    <w:bookmarkEnd w:id="248"/>
    <w:bookmarkStart w:name="z246" w:id="249"/>
    <w:p>
      <w:pPr>
        <w:spacing w:after="0"/>
        <w:ind w:left="0"/>
        <w:jc w:val="both"/>
      </w:pPr>
      <w:r>
        <w:rPr>
          <w:rFonts w:ascii="Times New Roman"/>
          <w:b w:val="false"/>
          <w:i w:val="false"/>
          <w:color w:val="000000"/>
          <w:sz w:val="28"/>
        </w:rPr>
        <w:t>
      103. На третьем уровне скрининга психофизического развития детей раннего возраста участковый медицинский работник (врач или медицинская сестра) при выявлении детей с риском отставания в психофизическом развитии по результатам аттестации по шкале нервно-психического развития направляет их в территориальную ПМПК.</w:t>
      </w:r>
    </w:p>
    <w:bookmarkEnd w:id="249"/>
    <w:bookmarkStart w:name="z247" w:id="250"/>
    <w:p>
      <w:pPr>
        <w:spacing w:after="0"/>
        <w:ind w:left="0"/>
        <w:jc w:val="both"/>
      </w:pPr>
      <w:r>
        <w:rPr>
          <w:rFonts w:ascii="Times New Roman"/>
          <w:b w:val="false"/>
          <w:i w:val="false"/>
          <w:color w:val="000000"/>
          <w:sz w:val="28"/>
        </w:rPr>
        <w:t>
      104. На третьем уровне скрининга психофизического развития детей раннего возраста участковый медицинский работник (врач или медицинская сестра) при выявлении детей с риском нарушения зрения по результату аттестации по шкале нервно-психического развития и слуха по результатам аудиологического скрининга согласно главе 4 к настоящим Правилам, организует консультацию детей врачами по специальностям "Офтальмология (детская)" и (или) "Оториноларингология (сурдология) (детская)", врачом по специальности "Медицинская генетика" для проведения дифференциальной и синдромальной диагностики наследственной патологии с нарушением зрения или слуха.</w:t>
      </w:r>
    </w:p>
    <w:bookmarkEnd w:id="250"/>
    <w:bookmarkStart w:name="z248" w:id="251"/>
    <w:p>
      <w:pPr>
        <w:spacing w:after="0"/>
        <w:ind w:left="0"/>
        <w:jc w:val="both"/>
      </w:pPr>
      <w:r>
        <w:rPr>
          <w:rFonts w:ascii="Times New Roman"/>
          <w:b w:val="false"/>
          <w:i w:val="false"/>
          <w:color w:val="000000"/>
          <w:sz w:val="28"/>
        </w:rPr>
        <w:t>
      105. Руководитель родовспомогательной организации, руководитель организации ПМСП второго и третьего уровней скрининга психофизического развития детей раннего возраста контролирует организацию и качество проведения скрининга психофизического развития детей раннего возраста.</w:t>
      </w:r>
    </w:p>
    <w:bookmarkEnd w:id="251"/>
    <w:bookmarkStart w:name="z249" w:id="252"/>
    <w:p>
      <w:pPr>
        <w:spacing w:after="0"/>
        <w:ind w:left="0"/>
        <w:jc w:val="both"/>
      </w:pPr>
      <w:r>
        <w:rPr>
          <w:rFonts w:ascii="Times New Roman"/>
          <w:b w:val="false"/>
          <w:i w:val="false"/>
          <w:color w:val="000000"/>
          <w:sz w:val="28"/>
        </w:rPr>
        <w:t>
      106. Ежегодно организации ПМСП передают Управлениям здравоохранения областей, городов Астана, Алматы и в территориальную ПМПК информацию о детях с психофизическими нарушениями в срок до 10 числа месяца, следующего за отчетным, по форме 1-П согласно приложению 14 к настоящим Правилам.</w:t>
      </w:r>
    </w:p>
    <w:bookmarkEnd w:id="252"/>
    <w:bookmarkStart w:name="z250" w:id="253"/>
    <w:p>
      <w:pPr>
        <w:spacing w:after="0"/>
        <w:ind w:left="0"/>
        <w:jc w:val="both"/>
      </w:pPr>
      <w:r>
        <w:rPr>
          <w:rFonts w:ascii="Times New Roman"/>
          <w:b w:val="false"/>
          <w:i w:val="false"/>
          <w:color w:val="000000"/>
          <w:sz w:val="28"/>
        </w:rPr>
        <w:t>
      107. Ежегодно Управления здравоохранения областей, городов Астана, Алматы предоставляют в КФ "UMC" "Национальный научный центр материнства и детства" сводную информацию о детях раннего возраста, охваченных скринингом психофизического развития и направленных в территориальную ПМПК, по форме 2-П согласно приложению 15 к настоящим Правилам</w:t>
      </w:r>
    </w:p>
    <w:bookmarkEnd w:id="253"/>
    <w:bookmarkStart w:name="z251" w:id="254"/>
    <w:p>
      <w:pPr>
        <w:spacing w:after="0"/>
        <w:ind w:left="0"/>
        <w:jc w:val="left"/>
      </w:pPr>
      <w:r>
        <w:rPr>
          <w:rFonts w:ascii="Times New Roman"/>
          <w:b/>
          <w:i w:val="false"/>
          <w:color w:val="000000"/>
        </w:rPr>
        <w:t xml:space="preserve"> Глава 6. Организация офтальмологического скрининга</w:t>
      </w:r>
      <w:r>
        <w:rPr>
          <w:rFonts w:ascii="Times New Roman"/>
          <w:b/>
          <w:i w:val="false"/>
          <w:color w:val="000000"/>
        </w:rPr>
        <w:t xml:space="preserve"> недоношенных новорожденных</w:t>
      </w:r>
    </w:p>
    <w:bookmarkEnd w:id="254"/>
    <w:bookmarkStart w:name="z253" w:id="255"/>
    <w:p>
      <w:pPr>
        <w:spacing w:after="0"/>
        <w:ind w:left="0"/>
        <w:jc w:val="both"/>
      </w:pPr>
      <w:r>
        <w:rPr>
          <w:rFonts w:ascii="Times New Roman"/>
          <w:b w:val="false"/>
          <w:i w:val="false"/>
          <w:color w:val="000000"/>
          <w:sz w:val="28"/>
        </w:rPr>
        <w:t>
      108. Офтальмологический скрининг недоношенных новорожденных направлен на раннее выявление и своевременное лечение ретинопатии недоношенных (РН) для предупреждения развития необратимой слепоты у детей.</w:t>
      </w:r>
    </w:p>
    <w:bookmarkEnd w:id="255"/>
    <w:bookmarkStart w:name="z254" w:id="256"/>
    <w:p>
      <w:pPr>
        <w:spacing w:after="0"/>
        <w:ind w:left="0"/>
        <w:jc w:val="both"/>
      </w:pPr>
      <w:r>
        <w:rPr>
          <w:rFonts w:ascii="Times New Roman"/>
          <w:b w:val="false"/>
          <w:i w:val="false"/>
          <w:color w:val="000000"/>
          <w:sz w:val="28"/>
        </w:rPr>
        <w:t>
      109. Задачами офтальмологического скрининга недоношенных новорожденных являются:</w:t>
      </w:r>
    </w:p>
    <w:bookmarkEnd w:id="256"/>
    <w:bookmarkStart w:name="z255" w:id="257"/>
    <w:p>
      <w:pPr>
        <w:spacing w:after="0"/>
        <w:ind w:left="0"/>
        <w:jc w:val="both"/>
      </w:pPr>
      <w:r>
        <w:rPr>
          <w:rFonts w:ascii="Times New Roman"/>
          <w:b w:val="false"/>
          <w:i w:val="false"/>
          <w:color w:val="000000"/>
          <w:sz w:val="28"/>
        </w:rPr>
        <w:t>
      1) раннее выявление РН;</w:t>
      </w:r>
    </w:p>
    <w:bookmarkEnd w:id="257"/>
    <w:bookmarkStart w:name="z256" w:id="258"/>
    <w:p>
      <w:pPr>
        <w:spacing w:after="0"/>
        <w:ind w:left="0"/>
        <w:jc w:val="both"/>
      </w:pPr>
      <w:r>
        <w:rPr>
          <w:rFonts w:ascii="Times New Roman"/>
          <w:b w:val="false"/>
          <w:i w:val="false"/>
          <w:color w:val="000000"/>
          <w:sz w:val="28"/>
        </w:rPr>
        <w:t>
      2) своевременное оказание офтальмологической помощи;</w:t>
      </w:r>
    </w:p>
    <w:bookmarkEnd w:id="258"/>
    <w:bookmarkStart w:name="z257" w:id="259"/>
    <w:p>
      <w:pPr>
        <w:spacing w:after="0"/>
        <w:ind w:left="0"/>
        <w:jc w:val="both"/>
      </w:pPr>
      <w:r>
        <w:rPr>
          <w:rFonts w:ascii="Times New Roman"/>
          <w:b w:val="false"/>
          <w:i w:val="false"/>
          <w:color w:val="000000"/>
          <w:sz w:val="28"/>
        </w:rPr>
        <w:t>
      3) оказание консультативной помощи родителям (законным представителям или опекунам) по вопросам РН, офтальмологического скрининга, лечения и реабилитации;</w:t>
      </w:r>
    </w:p>
    <w:bookmarkEnd w:id="259"/>
    <w:bookmarkStart w:name="z258" w:id="260"/>
    <w:p>
      <w:pPr>
        <w:spacing w:after="0"/>
        <w:ind w:left="0"/>
        <w:jc w:val="both"/>
      </w:pPr>
      <w:r>
        <w:rPr>
          <w:rFonts w:ascii="Times New Roman"/>
          <w:b w:val="false"/>
          <w:i w:val="false"/>
          <w:color w:val="000000"/>
          <w:sz w:val="28"/>
        </w:rPr>
        <w:t>
      4) мониторинг и анализ эффективности офтальмологического скрининга недоношенных новорожденных.</w:t>
      </w:r>
    </w:p>
    <w:bookmarkEnd w:id="260"/>
    <w:bookmarkStart w:name="z259" w:id="261"/>
    <w:p>
      <w:pPr>
        <w:spacing w:after="0"/>
        <w:ind w:left="0"/>
        <w:jc w:val="both"/>
      </w:pPr>
      <w:r>
        <w:rPr>
          <w:rFonts w:ascii="Times New Roman"/>
          <w:b w:val="false"/>
          <w:i w:val="false"/>
          <w:color w:val="000000"/>
          <w:sz w:val="28"/>
        </w:rPr>
        <w:t>
      110. Для повышения эффективности офтальмологического скрининга обследование недоношенных новорожденных проводится по двум уровням:</w:t>
      </w:r>
    </w:p>
    <w:bookmarkEnd w:id="261"/>
    <w:bookmarkStart w:name="z260" w:id="262"/>
    <w:p>
      <w:pPr>
        <w:spacing w:after="0"/>
        <w:ind w:left="0"/>
        <w:jc w:val="both"/>
      </w:pPr>
      <w:r>
        <w:rPr>
          <w:rFonts w:ascii="Times New Roman"/>
          <w:b w:val="false"/>
          <w:i w:val="false"/>
          <w:color w:val="000000"/>
          <w:sz w:val="28"/>
        </w:rPr>
        <w:t>
      1) первый уровень проводят родовспомогательные организации (перинатальные центры, родильные дома, родильные отделения), оказывающие акушерскую и неонатальную помощь новорожденным, в том числе республиканского уровня перинатальной помощи;</w:t>
      </w:r>
    </w:p>
    <w:bookmarkEnd w:id="262"/>
    <w:bookmarkStart w:name="z261" w:id="263"/>
    <w:p>
      <w:pPr>
        <w:spacing w:after="0"/>
        <w:ind w:left="0"/>
        <w:jc w:val="both"/>
      </w:pPr>
      <w:r>
        <w:rPr>
          <w:rFonts w:ascii="Times New Roman"/>
          <w:b w:val="false"/>
          <w:i w:val="false"/>
          <w:color w:val="000000"/>
          <w:sz w:val="28"/>
        </w:rPr>
        <w:t>
      2) второй уровень осуществляют медицинские организации республиканского уровня офтальмологической помощи.</w:t>
      </w:r>
    </w:p>
    <w:bookmarkEnd w:id="263"/>
    <w:bookmarkStart w:name="z262" w:id="264"/>
    <w:p>
      <w:pPr>
        <w:spacing w:after="0"/>
        <w:ind w:left="0"/>
        <w:jc w:val="both"/>
      </w:pPr>
      <w:r>
        <w:rPr>
          <w:rFonts w:ascii="Times New Roman"/>
          <w:b w:val="false"/>
          <w:i w:val="false"/>
          <w:color w:val="000000"/>
          <w:sz w:val="28"/>
        </w:rPr>
        <w:t>
      111. Мероприятия первого уровня офтальмологического скрининга недоношенных новорожденных включают:</w:t>
      </w:r>
    </w:p>
    <w:bookmarkEnd w:id="264"/>
    <w:bookmarkStart w:name="z263" w:id="265"/>
    <w:p>
      <w:pPr>
        <w:spacing w:after="0"/>
        <w:ind w:left="0"/>
        <w:jc w:val="both"/>
      </w:pPr>
      <w:r>
        <w:rPr>
          <w:rFonts w:ascii="Times New Roman"/>
          <w:b w:val="false"/>
          <w:i w:val="false"/>
          <w:color w:val="000000"/>
          <w:sz w:val="28"/>
        </w:rPr>
        <w:t>
      1) выявление недоношенных новорожденных группы риска по развитию РН;</w:t>
      </w:r>
    </w:p>
    <w:bookmarkEnd w:id="265"/>
    <w:bookmarkStart w:name="z264" w:id="266"/>
    <w:p>
      <w:pPr>
        <w:spacing w:after="0"/>
        <w:ind w:left="0"/>
        <w:jc w:val="both"/>
      </w:pPr>
      <w:r>
        <w:rPr>
          <w:rFonts w:ascii="Times New Roman"/>
          <w:b w:val="false"/>
          <w:i w:val="false"/>
          <w:color w:val="000000"/>
          <w:sz w:val="28"/>
        </w:rPr>
        <w:t>
      2) проведение офтальмологического скрининга недоношенных новорожденных группы риска по развитию РН;</w:t>
      </w:r>
    </w:p>
    <w:bookmarkEnd w:id="266"/>
    <w:bookmarkStart w:name="z265" w:id="267"/>
    <w:p>
      <w:pPr>
        <w:spacing w:after="0"/>
        <w:ind w:left="0"/>
        <w:jc w:val="both"/>
      </w:pPr>
      <w:r>
        <w:rPr>
          <w:rFonts w:ascii="Times New Roman"/>
          <w:b w:val="false"/>
          <w:i w:val="false"/>
          <w:color w:val="000000"/>
          <w:sz w:val="28"/>
        </w:rPr>
        <w:t>
      3) оказание своевременной офтальмологической помощи недоношенным новорожденным с РН;</w:t>
      </w:r>
    </w:p>
    <w:bookmarkEnd w:id="267"/>
    <w:bookmarkStart w:name="z266" w:id="268"/>
    <w:p>
      <w:pPr>
        <w:spacing w:after="0"/>
        <w:ind w:left="0"/>
        <w:jc w:val="both"/>
      </w:pPr>
      <w:r>
        <w:rPr>
          <w:rFonts w:ascii="Times New Roman"/>
          <w:b w:val="false"/>
          <w:i w:val="false"/>
          <w:color w:val="000000"/>
          <w:sz w:val="28"/>
        </w:rPr>
        <w:t>
      4) предоставление отчета о проведении офтальмологического скрининга недоношенных новорожденных группы риска по развитию РН согласно формы 1-Р приложения 16 к настоящим Правилам (далее – Отчет офтальмологического скрининга).</w:t>
      </w:r>
    </w:p>
    <w:bookmarkEnd w:id="268"/>
    <w:bookmarkStart w:name="z267" w:id="269"/>
    <w:p>
      <w:pPr>
        <w:spacing w:after="0"/>
        <w:ind w:left="0"/>
        <w:jc w:val="both"/>
      </w:pPr>
      <w:r>
        <w:rPr>
          <w:rFonts w:ascii="Times New Roman"/>
          <w:b w:val="false"/>
          <w:i w:val="false"/>
          <w:color w:val="000000"/>
          <w:sz w:val="28"/>
        </w:rPr>
        <w:t>
      112. На первом уровне офтальмологического скрининга недоношенных новорожденных врач по специальности "Неонатология" выявляет недоношенных новорожденных группы риска по развитию РН и организует проведение офтальмологического скрининга до выписки новорожденного из родовспомогательной организации.</w:t>
      </w:r>
    </w:p>
    <w:bookmarkEnd w:id="269"/>
    <w:bookmarkStart w:name="z268" w:id="270"/>
    <w:p>
      <w:pPr>
        <w:spacing w:after="0"/>
        <w:ind w:left="0"/>
        <w:jc w:val="both"/>
      </w:pPr>
      <w:r>
        <w:rPr>
          <w:rFonts w:ascii="Times New Roman"/>
          <w:b w:val="false"/>
          <w:i w:val="false"/>
          <w:color w:val="000000"/>
          <w:sz w:val="28"/>
        </w:rPr>
        <w:t>
      113. Показанием к проведению офтальмологического скрининга недоношенным новорожденным является:</w:t>
      </w:r>
    </w:p>
    <w:bookmarkEnd w:id="270"/>
    <w:bookmarkStart w:name="z269" w:id="271"/>
    <w:p>
      <w:pPr>
        <w:spacing w:after="0"/>
        <w:ind w:left="0"/>
        <w:jc w:val="both"/>
      </w:pPr>
      <w:r>
        <w:rPr>
          <w:rFonts w:ascii="Times New Roman"/>
          <w:b w:val="false"/>
          <w:i w:val="false"/>
          <w:color w:val="000000"/>
          <w:sz w:val="28"/>
        </w:rPr>
        <w:t>
      1) масса тела при рождении до 2000 грамм;</w:t>
      </w:r>
    </w:p>
    <w:bookmarkEnd w:id="271"/>
    <w:bookmarkStart w:name="z270" w:id="272"/>
    <w:p>
      <w:pPr>
        <w:spacing w:after="0"/>
        <w:ind w:left="0"/>
        <w:jc w:val="both"/>
      </w:pPr>
      <w:r>
        <w:rPr>
          <w:rFonts w:ascii="Times New Roman"/>
          <w:b w:val="false"/>
          <w:i w:val="false"/>
          <w:color w:val="000000"/>
          <w:sz w:val="28"/>
        </w:rPr>
        <w:t>
      2) срок гестации на момент рождения менее 34 недель;</w:t>
      </w:r>
    </w:p>
    <w:bookmarkEnd w:id="272"/>
    <w:bookmarkStart w:name="z271" w:id="273"/>
    <w:p>
      <w:pPr>
        <w:spacing w:after="0"/>
        <w:ind w:left="0"/>
        <w:jc w:val="both"/>
      </w:pPr>
      <w:r>
        <w:rPr>
          <w:rFonts w:ascii="Times New Roman"/>
          <w:b w:val="false"/>
          <w:i w:val="false"/>
          <w:color w:val="000000"/>
          <w:sz w:val="28"/>
        </w:rPr>
        <w:t>
      3) наличие отягощенного перинатального анамнеза;</w:t>
      </w:r>
    </w:p>
    <w:bookmarkEnd w:id="273"/>
    <w:bookmarkStart w:name="z272" w:id="274"/>
    <w:p>
      <w:pPr>
        <w:spacing w:after="0"/>
        <w:ind w:left="0"/>
        <w:jc w:val="both"/>
      </w:pPr>
      <w:r>
        <w:rPr>
          <w:rFonts w:ascii="Times New Roman"/>
          <w:b w:val="false"/>
          <w:i w:val="false"/>
          <w:color w:val="000000"/>
          <w:sz w:val="28"/>
        </w:rPr>
        <w:t>
      4) наличие нестабильного клинического состояния новорожденного.</w:t>
      </w:r>
    </w:p>
    <w:bookmarkEnd w:id="274"/>
    <w:bookmarkStart w:name="z273" w:id="275"/>
    <w:p>
      <w:pPr>
        <w:spacing w:after="0"/>
        <w:ind w:left="0"/>
        <w:jc w:val="both"/>
      </w:pPr>
      <w:r>
        <w:rPr>
          <w:rFonts w:ascii="Times New Roman"/>
          <w:b w:val="false"/>
          <w:i w:val="false"/>
          <w:color w:val="000000"/>
          <w:sz w:val="28"/>
        </w:rPr>
        <w:t>
      114. На первом уровне офтальмологического скрининга недоношенных новорожденных врач по специальности "Офтальмология (детская, взрослая)", подготовленный в области диагностики и лечения РН, проводит офтальмологический скрининг недоношенных новорожденных группы риска по развитию РН по алгоритму проведения офтальмологического скрининга недоношенных новорожденных согласно приложению 17 к настоящим Правилам и определяет показания к оказанию офтальмологической помощи недоношенным новорожденным с РН.</w:t>
      </w:r>
    </w:p>
    <w:bookmarkEnd w:id="275"/>
    <w:bookmarkStart w:name="z274" w:id="276"/>
    <w:p>
      <w:pPr>
        <w:spacing w:after="0"/>
        <w:ind w:left="0"/>
        <w:jc w:val="both"/>
      </w:pPr>
      <w:r>
        <w:rPr>
          <w:rFonts w:ascii="Times New Roman"/>
          <w:b w:val="false"/>
          <w:i w:val="false"/>
          <w:color w:val="000000"/>
          <w:sz w:val="28"/>
        </w:rPr>
        <w:t>
      115. Абсолютными показаниями к оказанию офтальмологической помощи являются РН 1 типа:</w:t>
      </w:r>
    </w:p>
    <w:bookmarkEnd w:id="276"/>
    <w:bookmarkStart w:name="z275" w:id="277"/>
    <w:p>
      <w:pPr>
        <w:spacing w:after="0"/>
        <w:ind w:left="0"/>
        <w:jc w:val="both"/>
      </w:pPr>
      <w:r>
        <w:rPr>
          <w:rFonts w:ascii="Times New Roman"/>
          <w:b w:val="false"/>
          <w:i w:val="false"/>
          <w:color w:val="000000"/>
          <w:sz w:val="28"/>
        </w:rPr>
        <w:t>
      1) задняя агрессивная РН;</w:t>
      </w:r>
    </w:p>
    <w:bookmarkEnd w:id="277"/>
    <w:bookmarkStart w:name="z276" w:id="278"/>
    <w:p>
      <w:pPr>
        <w:spacing w:after="0"/>
        <w:ind w:left="0"/>
        <w:jc w:val="both"/>
      </w:pPr>
      <w:r>
        <w:rPr>
          <w:rFonts w:ascii="Times New Roman"/>
          <w:b w:val="false"/>
          <w:i w:val="false"/>
          <w:color w:val="000000"/>
          <w:sz w:val="28"/>
        </w:rPr>
        <w:t>
      2) любая РН в зоне I с признаками "плюс" болезни;</w:t>
      </w:r>
    </w:p>
    <w:bookmarkEnd w:id="278"/>
    <w:bookmarkStart w:name="z277" w:id="279"/>
    <w:p>
      <w:pPr>
        <w:spacing w:after="0"/>
        <w:ind w:left="0"/>
        <w:jc w:val="both"/>
      </w:pPr>
      <w:r>
        <w:rPr>
          <w:rFonts w:ascii="Times New Roman"/>
          <w:b w:val="false"/>
          <w:i w:val="false"/>
          <w:color w:val="000000"/>
          <w:sz w:val="28"/>
        </w:rPr>
        <w:t>
      3) РН 3 стадии в зоне I с или без признаков "плюс" болезни;</w:t>
      </w:r>
    </w:p>
    <w:bookmarkEnd w:id="279"/>
    <w:bookmarkStart w:name="z278" w:id="280"/>
    <w:p>
      <w:pPr>
        <w:spacing w:after="0"/>
        <w:ind w:left="0"/>
        <w:jc w:val="both"/>
      </w:pPr>
      <w:r>
        <w:rPr>
          <w:rFonts w:ascii="Times New Roman"/>
          <w:b w:val="false"/>
          <w:i w:val="false"/>
          <w:color w:val="000000"/>
          <w:sz w:val="28"/>
        </w:rPr>
        <w:t>
      4) РН 2-3 стадии в зоне II с признаками "плюс" болезни.</w:t>
      </w:r>
    </w:p>
    <w:bookmarkEnd w:id="280"/>
    <w:bookmarkStart w:name="z279" w:id="281"/>
    <w:p>
      <w:pPr>
        <w:spacing w:after="0"/>
        <w:ind w:left="0"/>
        <w:jc w:val="both"/>
      </w:pPr>
      <w:r>
        <w:rPr>
          <w:rFonts w:ascii="Times New Roman"/>
          <w:b w:val="false"/>
          <w:i w:val="false"/>
          <w:color w:val="000000"/>
          <w:sz w:val="28"/>
        </w:rPr>
        <w:t>
      116. Относительными показаниями к оказанию офтальмологической помощи являются РН 2 типа:</w:t>
      </w:r>
    </w:p>
    <w:bookmarkEnd w:id="281"/>
    <w:bookmarkStart w:name="z280" w:id="282"/>
    <w:p>
      <w:pPr>
        <w:spacing w:after="0"/>
        <w:ind w:left="0"/>
        <w:jc w:val="both"/>
      </w:pPr>
      <w:r>
        <w:rPr>
          <w:rFonts w:ascii="Times New Roman"/>
          <w:b w:val="false"/>
          <w:i w:val="false"/>
          <w:color w:val="000000"/>
          <w:sz w:val="28"/>
        </w:rPr>
        <w:t>
      1) РН 3 стадии в зоне II без признаков "плюс" болезни;</w:t>
      </w:r>
    </w:p>
    <w:bookmarkEnd w:id="282"/>
    <w:bookmarkStart w:name="z281" w:id="283"/>
    <w:p>
      <w:pPr>
        <w:spacing w:after="0"/>
        <w:ind w:left="0"/>
        <w:jc w:val="both"/>
      </w:pPr>
      <w:r>
        <w:rPr>
          <w:rFonts w:ascii="Times New Roman"/>
          <w:b w:val="false"/>
          <w:i w:val="false"/>
          <w:color w:val="000000"/>
          <w:sz w:val="28"/>
        </w:rPr>
        <w:t>
      2) РН 1-2 стадии в зоне I без признаков "плюс" болезни.</w:t>
      </w:r>
    </w:p>
    <w:bookmarkEnd w:id="283"/>
    <w:bookmarkStart w:name="z282" w:id="284"/>
    <w:p>
      <w:pPr>
        <w:spacing w:after="0"/>
        <w:ind w:left="0"/>
        <w:jc w:val="both"/>
      </w:pPr>
      <w:r>
        <w:rPr>
          <w:rFonts w:ascii="Times New Roman"/>
          <w:b w:val="false"/>
          <w:i w:val="false"/>
          <w:color w:val="000000"/>
          <w:sz w:val="28"/>
        </w:rPr>
        <w:t>
      117. На первом уровне офтальмологического скрининга недоношенных новорожденных врач по специальности "Офтальмология (детская, взрослая)", подготовленный в области диагностики и лечения РН, при выявлении показаний не позднее 48 часов оказывает офтальмологическую помощь недоношенному новорожденному группы риска по развитию РН при соответствии родовспомогательного организации требованиям к оказанию офтальмологической помощи.</w:t>
      </w:r>
    </w:p>
    <w:bookmarkEnd w:id="284"/>
    <w:bookmarkStart w:name="z283" w:id="285"/>
    <w:p>
      <w:pPr>
        <w:spacing w:after="0"/>
        <w:ind w:left="0"/>
        <w:jc w:val="both"/>
      </w:pPr>
      <w:r>
        <w:rPr>
          <w:rFonts w:ascii="Times New Roman"/>
          <w:b w:val="false"/>
          <w:i w:val="false"/>
          <w:color w:val="000000"/>
          <w:sz w:val="28"/>
        </w:rPr>
        <w:t>
      118. На первом уровне офтальмологического скрининга недоношенных новорожденных врач по специальности "Офтальмология (детская, взрослая)", подготовленный в области диагностики и лечения РН, направляет недоношенных новорожденных с РН на консультацию и обследование (по показаниям) на второй уровень офтальмологического скрининга недоношенных новорожденных для оказания офтальмологической помощи.</w:t>
      </w:r>
    </w:p>
    <w:bookmarkEnd w:id="285"/>
    <w:bookmarkStart w:name="z284" w:id="286"/>
    <w:p>
      <w:pPr>
        <w:spacing w:after="0"/>
        <w:ind w:left="0"/>
        <w:jc w:val="both"/>
      </w:pPr>
      <w:r>
        <w:rPr>
          <w:rFonts w:ascii="Times New Roman"/>
          <w:b w:val="false"/>
          <w:i w:val="false"/>
          <w:color w:val="000000"/>
          <w:sz w:val="28"/>
        </w:rPr>
        <w:t>
      119. Руководитель родовспомогательной организации первого уровня офтальмологического скрининга недоношенных новорожденных контролирует организацию, качество проведения офтальмологического скрининга недоношенным новорожденным группы риска по развитию РН и своевременное направление недоношенных новорожденных с РН (по показаниям) для оказания офтальмологической помощи.</w:t>
      </w:r>
    </w:p>
    <w:bookmarkEnd w:id="286"/>
    <w:bookmarkStart w:name="z285" w:id="287"/>
    <w:p>
      <w:pPr>
        <w:spacing w:after="0"/>
        <w:ind w:left="0"/>
        <w:jc w:val="both"/>
      </w:pPr>
      <w:r>
        <w:rPr>
          <w:rFonts w:ascii="Times New Roman"/>
          <w:b w:val="false"/>
          <w:i w:val="false"/>
          <w:color w:val="000000"/>
          <w:sz w:val="28"/>
        </w:rPr>
        <w:t>
      120. Ежегодно родовспомогательные организации первого уровня офтальмологического скрининга предоставляют в Управления здравоохранения областей, городов Астана и Алматы информацию о проведенном офтальмологическом скрининге недоношенных новорожденных группы риска по развитию РН в срок до 5 числа месяца следующего за отчетным периодом, согласно Отчета офтальмологического скрининга.</w:t>
      </w:r>
    </w:p>
    <w:bookmarkEnd w:id="287"/>
    <w:bookmarkStart w:name="z286" w:id="288"/>
    <w:p>
      <w:pPr>
        <w:spacing w:after="0"/>
        <w:ind w:left="0"/>
        <w:jc w:val="both"/>
      </w:pPr>
      <w:r>
        <w:rPr>
          <w:rFonts w:ascii="Times New Roman"/>
          <w:b w:val="false"/>
          <w:i w:val="false"/>
          <w:color w:val="000000"/>
          <w:sz w:val="28"/>
        </w:rPr>
        <w:t>
      121. Мероприятия второго уровня офтальмологического скрининга недоношенных новорожденных включают:</w:t>
      </w:r>
    </w:p>
    <w:bookmarkEnd w:id="288"/>
    <w:bookmarkStart w:name="z287" w:id="289"/>
    <w:p>
      <w:pPr>
        <w:spacing w:after="0"/>
        <w:ind w:left="0"/>
        <w:jc w:val="both"/>
      </w:pPr>
      <w:r>
        <w:rPr>
          <w:rFonts w:ascii="Times New Roman"/>
          <w:b w:val="false"/>
          <w:i w:val="false"/>
          <w:color w:val="000000"/>
          <w:sz w:val="28"/>
        </w:rPr>
        <w:t>
      1) проведение офтальмологического скрининга недоношенных новорожденных с РН, направленных с первого уровня;</w:t>
      </w:r>
    </w:p>
    <w:bookmarkEnd w:id="289"/>
    <w:bookmarkStart w:name="z288" w:id="290"/>
    <w:p>
      <w:pPr>
        <w:spacing w:after="0"/>
        <w:ind w:left="0"/>
        <w:jc w:val="both"/>
      </w:pPr>
      <w:r>
        <w:rPr>
          <w:rFonts w:ascii="Times New Roman"/>
          <w:b w:val="false"/>
          <w:i w:val="false"/>
          <w:color w:val="000000"/>
          <w:sz w:val="28"/>
        </w:rPr>
        <w:t>
      2) оказание офтальмологической помощи недоношенным новорожденным с РН;</w:t>
      </w:r>
    </w:p>
    <w:bookmarkEnd w:id="290"/>
    <w:bookmarkStart w:name="z289" w:id="291"/>
    <w:p>
      <w:pPr>
        <w:spacing w:after="0"/>
        <w:ind w:left="0"/>
        <w:jc w:val="both"/>
      </w:pPr>
      <w:r>
        <w:rPr>
          <w:rFonts w:ascii="Times New Roman"/>
          <w:b w:val="false"/>
          <w:i w:val="false"/>
          <w:color w:val="000000"/>
          <w:sz w:val="28"/>
        </w:rPr>
        <w:t>
      3) мониторинг и анализ эффективности офтальмологического скрининга и лечения недоношенных новорожденных при РН согласно Отчета офтальмологического скрининга.</w:t>
      </w:r>
    </w:p>
    <w:bookmarkEnd w:id="291"/>
    <w:bookmarkStart w:name="z290" w:id="292"/>
    <w:p>
      <w:pPr>
        <w:spacing w:after="0"/>
        <w:ind w:left="0"/>
        <w:jc w:val="both"/>
      </w:pPr>
      <w:r>
        <w:rPr>
          <w:rFonts w:ascii="Times New Roman"/>
          <w:b w:val="false"/>
          <w:i w:val="false"/>
          <w:color w:val="000000"/>
          <w:sz w:val="28"/>
        </w:rPr>
        <w:t>
      122. На втором уровне офтальмологического скрининга недоношенных новорожденных врач по специальности "Офтальмология (детская, взрослая)" проводит офтальмологический скрининг недоношенных новорожденных с РН, направленных с первого уровня офтальмологического скрининга недоношенных новорожденных.</w:t>
      </w:r>
    </w:p>
    <w:bookmarkEnd w:id="292"/>
    <w:bookmarkStart w:name="z291" w:id="293"/>
    <w:p>
      <w:pPr>
        <w:spacing w:after="0"/>
        <w:ind w:left="0"/>
        <w:jc w:val="both"/>
      </w:pPr>
      <w:r>
        <w:rPr>
          <w:rFonts w:ascii="Times New Roman"/>
          <w:b w:val="false"/>
          <w:i w:val="false"/>
          <w:color w:val="000000"/>
          <w:sz w:val="28"/>
        </w:rPr>
        <w:t>
      123. На втором уровне офтальмологического скрининга недоношенных новорожденных врач по специальности "Офтальмология (детская, взрослая)" оказывает офтальмологическую помощь недоношенным новорожденным с РН.</w:t>
      </w:r>
    </w:p>
    <w:bookmarkEnd w:id="293"/>
    <w:bookmarkStart w:name="z292" w:id="294"/>
    <w:p>
      <w:pPr>
        <w:spacing w:after="0"/>
        <w:ind w:left="0"/>
        <w:jc w:val="both"/>
      </w:pPr>
      <w:r>
        <w:rPr>
          <w:rFonts w:ascii="Times New Roman"/>
          <w:b w:val="false"/>
          <w:i w:val="false"/>
          <w:color w:val="000000"/>
          <w:sz w:val="28"/>
        </w:rPr>
        <w:t>
      124. Индикаторами офтальмологического скрининга недоношенных новорожденных являются:</w:t>
      </w:r>
    </w:p>
    <w:bookmarkEnd w:id="294"/>
    <w:bookmarkStart w:name="z293" w:id="295"/>
    <w:p>
      <w:pPr>
        <w:spacing w:after="0"/>
        <w:ind w:left="0"/>
        <w:jc w:val="both"/>
      </w:pPr>
      <w:r>
        <w:rPr>
          <w:rFonts w:ascii="Times New Roman"/>
          <w:b w:val="false"/>
          <w:i w:val="false"/>
          <w:color w:val="000000"/>
          <w:sz w:val="28"/>
        </w:rPr>
        <w:t>
      1) процент недоношенных новорожденных, которым офтальмологический скрининг проведен на первом уровне офтальмологического скрининга недоношенных новорожденных;</w:t>
      </w:r>
    </w:p>
    <w:bookmarkEnd w:id="295"/>
    <w:bookmarkStart w:name="z294" w:id="296"/>
    <w:p>
      <w:pPr>
        <w:spacing w:after="0"/>
        <w:ind w:left="0"/>
        <w:jc w:val="both"/>
      </w:pPr>
      <w:r>
        <w:rPr>
          <w:rFonts w:ascii="Times New Roman"/>
          <w:b w:val="false"/>
          <w:i w:val="false"/>
          <w:color w:val="000000"/>
          <w:sz w:val="28"/>
        </w:rPr>
        <w:t>
      2) процент недоношенных новорожденных, у которых выявили любую стадию РН;</w:t>
      </w:r>
    </w:p>
    <w:bookmarkEnd w:id="296"/>
    <w:bookmarkStart w:name="z295" w:id="297"/>
    <w:p>
      <w:pPr>
        <w:spacing w:after="0"/>
        <w:ind w:left="0"/>
        <w:jc w:val="both"/>
      </w:pPr>
      <w:r>
        <w:rPr>
          <w:rFonts w:ascii="Times New Roman"/>
          <w:b w:val="false"/>
          <w:i w:val="false"/>
          <w:color w:val="000000"/>
          <w:sz w:val="28"/>
        </w:rPr>
        <w:t>
      3) процент недоношенных новорожденных, у которых выявили РН 1 типа;</w:t>
      </w:r>
    </w:p>
    <w:bookmarkEnd w:id="297"/>
    <w:bookmarkStart w:name="z296" w:id="298"/>
    <w:p>
      <w:pPr>
        <w:spacing w:after="0"/>
        <w:ind w:left="0"/>
        <w:jc w:val="both"/>
      </w:pPr>
      <w:r>
        <w:rPr>
          <w:rFonts w:ascii="Times New Roman"/>
          <w:b w:val="false"/>
          <w:i w:val="false"/>
          <w:color w:val="000000"/>
          <w:sz w:val="28"/>
        </w:rPr>
        <w:t>
      4) процент недоношенных новорожденных с РН 1 типа, которым была оказана офтальмологическая помощь в течении 48 часов с момента определения показаний к проведению лечения;</w:t>
      </w:r>
    </w:p>
    <w:bookmarkEnd w:id="298"/>
    <w:bookmarkStart w:name="z297" w:id="299"/>
    <w:p>
      <w:pPr>
        <w:spacing w:after="0"/>
        <w:ind w:left="0"/>
        <w:jc w:val="both"/>
      </w:pPr>
      <w:r>
        <w:rPr>
          <w:rFonts w:ascii="Times New Roman"/>
          <w:b w:val="false"/>
          <w:i w:val="false"/>
          <w:color w:val="000000"/>
          <w:sz w:val="28"/>
        </w:rPr>
        <w:t>
      5) процент недоношенных новорожденных с РН 1 типа, которым офтальмологическая помощь была оказана позже 48 часов с момента определения показаний к проведению лечения или не была оказана.</w:t>
      </w:r>
    </w:p>
    <w:bookmarkEnd w:id="299"/>
    <w:bookmarkStart w:name="z298" w:id="300"/>
    <w:p>
      <w:pPr>
        <w:spacing w:after="0"/>
        <w:ind w:left="0"/>
        <w:jc w:val="both"/>
      </w:pPr>
      <w:r>
        <w:rPr>
          <w:rFonts w:ascii="Times New Roman"/>
          <w:b w:val="false"/>
          <w:i w:val="false"/>
          <w:color w:val="000000"/>
          <w:sz w:val="28"/>
        </w:rPr>
        <w:t>
      125. Ежегодно Управления здравоохранения областей, городов Астана и Алматы направляют отчет о проведенном офтальмологическом скрининге недоношенных новорожденных группы риска по развитию РН в "Казахский ордена "Знак почета" Научно-исследовательский институт глазных болезней" Министерства здравоохранения Республики Казахстан в срок до 10 числа месяца, следующего за отчетным периодом, согласно Отчета офтальмологического скрининга.</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скрининга</w:t>
            </w:r>
          </w:p>
        </w:tc>
      </w:tr>
    </w:tbl>
    <w:bookmarkStart w:name="z300" w:id="301"/>
    <w:p>
      <w:pPr>
        <w:spacing w:after="0"/>
        <w:ind w:left="0"/>
        <w:jc w:val="left"/>
      </w:pPr>
      <w:r>
        <w:rPr>
          <w:rFonts w:ascii="Times New Roman"/>
          <w:b/>
          <w:i w:val="false"/>
          <w:color w:val="000000"/>
        </w:rPr>
        <w:t xml:space="preserve"> Алгоритм забора, маркировки, доставки образца крови беременной женщины (Алгоритм № 1)</w:t>
      </w:r>
    </w:p>
    <w:bookmarkEnd w:id="301"/>
    <w:bookmarkStart w:name="z301" w:id="302"/>
    <w:p>
      <w:pPr>
        <w:spacing w:after="0"/>
        <w:ind w:left="0"/>
        <w:jc w:val="both"/>
      </w:pPr>
      <w:r>
        <w:rPr>
          <w:rFonts w:ascii="Times New Roman"/>
          <w:b w:val="false"/>
          <w:i w:val="false"/>
          <w:color w:val="000000"/>
          <w:sz w:val="28"/>
        </w:rPr>
        <w:t xml:space="preserve">
      Забор крови производится при наличии заполненного вкладного листа "Направление крови на биохимический генетический скрининга" формы № 201/у </w:t>
      </w:r>
      <w:r>
        <w:rPr>
          <w:rFonts w:ascii="Times New Roman"/>
          <w:b w:val="false"/>
          <w:i w:val="false"/>
          <w:color w:val="000000"/>
          <w:sz w:val="28"/>
        </w:rPr>
        <w:t>приложения 6</w:t>
      </w:r>
      <w:r>
        <w:rPr>
          <w:rFonts w:ascii="Times New Roman"/>
          <w:b w:val="false"/>
          <w:i w:val="false"/>
          <w:color w:val="000000"/>
          <w:sz w:val="28"/>
        </w:rPr>
        <w:t>, утвержденного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 – Приказ № 907). Все пункты заполняются корректно и разборчиво.</w:t>
      </w:r>
    </w:p>
    <w:bookmarkEnd w:id="302"/>
    <w:bookmarkStart w:name="z302" w:id="303"/>
    <w:p>
      <w:pPr>
        <w:spacing w:after="0"/>
        <w:ind w:left="0"/>
        <w:jc w:val="both"/>
      </w:pPr>
      <w:r>
        <w:rPr>
          <w:rFonts w:ascii="Times New Roman"/>
          <w:b w:val="false"/>
          <w:i w:val="false"/>
          <w:color w:val="000000"/>
          <w:sz w:val="28"/>
        </w:rPr>
        <w:t>
      Забор крови проводится в медицинских организациях, оказывающих амбулаторно-поликлиническую помощь беременным женщинам, в срок с 11 недель по 13 недель 6 дней с первого дня последней менструации.</w:t>
      </w:r>
    </w:p>
    <w:bookmarkEnd w:id="303"/>
    <w:bookmarkStart w:name="z303" w:id="304"/>
    <w:p>
      <w:pPr>
        <w:spacing w:after="0"/>
        <w:ind w:left="0"/>
        <w:jc w:val="both"/>
      </w:pPr>
      <w:r>
        <w:rPr>
          <w:rFonts w:ascii="Times New Roman"/>
          <w:b w:val="false"/>
          <w:i w:val="false"/>
          <w:color w:val="000000"/>
          <w:sz w:val="28"/>
        </w:rPr>
        <w:t>
      Забор крови производится при наличии данных ультразвукового скрининга первого триместра, который проводится беременной женщине за 1-3 календарных дней до забора крови на анализ материнских сывороточных маркеров.</w:t>
      </w:r>
    </w:p>
    <w:bookmarkEnd w:id="304"/>
    <w:bookmarkStart w:name="z304" w:id="305"/>
    <w:p>
      <w:pPr>
        <w:spacing w:after="0"/>
        <w:ind w:left="0"/>
        <w:jc w:val="both"/>
      </w:pPr>
      <w:r>
        <w:rPr>
          <w:rFonts w:ascii="Times New Roman"/>
          <w:b w:val="false"/>
          <w:i w:val="false"/>
          <w:color w:val="000000"/>
          <w:sz w:val="28"/>
        </w:rPr>
        <w:t>
      Забор крови проводится натощак в одноразовую вакуумную пробирку с разделительным гелем или одноразовую пробирку вакуумного типа с активатором сгустка, без применения антикоагулянтов при свободном ее течении через иглу, избегая гемолиза в объеме не менее 5 мл, или при заборе крови на сухие пятна крови проводится с использованием фильтровальной бумаги, предназначенной для забора крови на анализ материнских сывороточных маркеров, и контактно-активируемого ланцета. При контакте с фильтровальной бумагой используются стерильные перчатки.</w:t>
      </w:r>
    </w:p>
    <w:bookmarkEnd w:id="305"/>
    <w:bookmarkStart w:name="z305" w:id="306"/>
    <w:p>
      <w:pPr>
        <w:spacing w:after="0"/>
        <w:ind w:left="0"/>
        <w:jc w:val="both"/>
      </w:pPr>
      <w:r>
        <w:rPr>
          <w:rFonts w:ascii="Times New Roman"/>
          <w:b w:val="false"/>
          <w:i w:val="false"/>
          <w:color w:val="000000"/>
          <w:sz w:val="28"/>
        </w:rPr>
        <w:t>
      Номер на пробирке с кровью или фильтровальной бумаге с пятнами крови беременной женщине присваивается в соответствии с номером на бланке-направления.</w:t>
      </w:r>
    </w:p>
    <w:bookmarkEnd w:id="306"/>
    <w:bookmarkStart w:name="z306" w:id="307"/>
    <w:p>
      <w:pPr>
        <w:spacing w:after="0"/>
        <w:ind w:left="0"/>
        <w:jc w:val="both"/>
      </w:pPr>
      <w:r>
        <w:rPr>
          <w:rFonts w:ascii="Times New Roman"/>
          <w:b w:val="false"/>
          <w:i w:val="false"/>
          <w:color w:val="000000"/>
          <w:sz w:val="28"/>
        </w:rPr>
        <w:t>
      После забора крови пробирку аккуратно (без встряхивания) переворачивают 6-8 раз для полного смешивания крови с реагентами, оставляют при комнатной температуре на 30-60 минут до образования сгустка, затем центрифугируют 10 минут при 1500-2000 оборотах в минуту. Пробирки с гелем центрифугируют не позднее, чем через 2 часа после взятия крови. Сыворотку аккуратно отделяют пипеткой или переливают в специальный чистый эппендорф (объемом не менее 1,5 мл) с маркировкой пробирки, совпадающей с номером бланка-направления.</w:t>
      </w:r>
    </w:p>
    <w:bookmarkEnd w:id="307"/>
    <w:bookmarkStart w:name="z307" w:id="308"/>
    <w:p>
      <w:pPr>
        <w:spacing w:after="0"/>
        <w:ind w:left="0"/>
        <w:jc w:val="both"/>
      </w:pPr>
      <w:r>
        <w:rPr>
          <w:rFonts w:ascii="Times New Roman"/>
          <w:b w:val="false"/>
          <w:i w:val="false"/>
          <w:color w:val="000000"/>
          <w:sz w:val="28"/>
        </w:rPr>
        <w:t>
      При заборе крови на сухие пятна крови:</w:t>
      </w:r>
    </w:p>
    <w:bookmarkEnd w:id="308"/>
    <w:bookmarkStart w:name="z308" w:id="309"/>
    <w:p>
      <w:pPr>
        <w:spacing w:after="0"/>
        <w:ind w:left="0"/>
        <w:jc w:val="both"/>
      </w:pPr>
      <w:r>
        <w:rPr>
          <w:rFonts w:ascii="Times New Roman"/>
          <w:b w:val="false"/>
          <w:i w:val="false"/>
          <w:color w:val="000000"/>
          <w:sz w:val="28"/>
        </w:rPr>
        <w:t>
      протереть место прокола среднего или безымянного пальца 70% этиловым спиртом, дождаться полного высыхания места прокола;</w:t>
      </w:r>
    </w:p>
    <w:bookmarkEnd w:id="309"/>
    <w:bookmarkStart w:name="z309" w:id="310"/>
    <w:p>
      <w:pPr>
        <w:spacing w:after="0"/>
        <w:ind w:left="0"/>
        <w:jc w:val="both"/>
      </w:pPr>
      <w:r>
        <w:rPr>
          <w:rFonts w:ascii="Times New Roman"/>
          <w:b w:val="false"/>
          <w:i w:val="false"/>
          <w:color w:val="000000"/>
          <w:sz w:val="28"/>
        </w:rPr>
        <w:t>
      при помощи стерильного ланцета сделать надрез/прокол, убрать первую небольшую каплю крови стерильной ватой и опустить руку вниз, чтобы увеличить приток крови;</w:t>
      </w:r>
    </w:p>
    <w:bookmarkEnd w:id="310"/>
    <w:bookmarkStart w:name="z310" w:id="311"/>
    <w:p>
      <w:pPr>
        <w:spacing w:after="0"/>
        <w:ind w:left="0"/>
        <w:jc w:val="both"/>
      </w:pPr>
      <w:r>
        <w:rPr>
          <w:rFonts w:ascii="Times New Roman"/>
          <w:b w:val="false"/>
          <w:i w:val="false"/>
          <w:color w:val="000000"/>
          <w:sz w:val="28"/>
        </w:rPr>
        <w:t>
      подождать пока сформируется большая капля крови без сдавливания пальца и коснуться ее фильтровальной бумагой без прижимания к пальцу, прикладывать бумагу так, чтобы за один прием выступившее количество крови пропитало фильтровальную бумагу насквозь и полностью закрыло или пропитало обозначенную окружность;</w:t>
      </w:r>
    </w:p>
    <w:bookmarkEnd w:id="311"/>
    <w:bookmarkStart w:name="z311" w:id="312"/>
    <w:p>
      <w:pPr>
        <w:spacing w:after="0"/>
        <w:ind w:left="0"/>
        <w:jc w:val="both"/>
      </w:pPr>
      <w:r>
        <w:rPr>
          <w:rFonts w:ascii="Times New Roman"/>
          <w:b w:val="false"/>
          <w:i w:val="false"/>
          <w:color w:val="000000"/>
          <w:sz w:val="28"/>
        </w:rPr>
        <w:t>
      пропитывание каждого кружка фильтровальной бумаги выполняется только при однократном прикладывании с одной стороны фильтровальной бумаги, таким образом заполнить кровью все кружки на фильтровальной бумаге;</w:t>
      </w:r>
    </w:p>
    <w:bookmarkEnd w:id="312"/>
    <w:bookmarkStart w:name="z312" w:id="313"/>
    <w:p>
      <w:pPr>
        <w:spacing w:after="0"/>
        <w:ind w:left="0"/>
        <w:jc w:val="both"/>
      </w:pPr>
      <w:r>
        <w:rPr>
          <w:rFonts w:ascii="Times New Roman"/>
          <w:b w:val="false"/>
          <w:i w:val="false"/>
          <w:color w:val="000000"/>
          <w:sz w:val="28"/>
        </w:rPr>
        <w:t>
      стерильной спиртовой салфеткой протереть палец, прижать стерильной спиртовой салфеткой и держать до полной остановки крови.</w:t>
      </w:r>
    </w:p>
    <w:bookmarkEnd w:id="313"/>
    <w:bookmarkStart w:name="z313" w:id="314"/>
    <w:p>
      <w:pPr>
        <w:spacing w:after="0"/>
        <w:ind w:left="0"/>
        <w:jc w:val="both"/>
      </w:pPr>
      <w:r>
        <w:rPr>
          <w:rFonts w:ascii="Times New Roman"/>
          <w:b w:val="false"/>
          <w:i w:val="false"/>
          <w:color w:val="000000"/>
          <w:sz w:val="28"/>
        </w:rPr>
        <w:t>
      Фильтровальную бумагу с пятнами крови разместить и высушить горизонтально на чистой сухой неабсорбирующей поверхности, избегая соприкосновения и перекрывания пятен крови, при комнатной температуре не менее 3 часов вдали от источников тепла, прямого солнечного света и потоков воздуха.</w:t>
      </w:r>
    </w:p>
    <w:bookmarkEnd w:id="314"/>
    <w:bookmarkStart w:name="z314" w:id="315"/>
    <w:p>
      <w:pPr>
        <w:spacing w:after="0"/>
        <w:ind w:left="0"/>
        <w:jc w:val="both"/>
      </w:pPr>
      <w:r>
        <w:rPr>
          <w:rFonts w:ascii="Times New Roman"/>
          <w:b w:val="false"/>
          <w:i w:val="false"/>
          <w:color w:val="000000"/>
          <w:sz w:val="28"/>
        </w:rPr>
        <w:t>
      После сушки образцы сухих пятен крови собрать и упаковать без соприкосновения сухих пятен крови в бумажный водонепроницаемый и устойчивый к надрыву конверт для последующей отправки в медицинскую организацию второго уровня пренатального скрининга. До отправки образцы сухих пятен крови хранить в сухом прохладном месте, не в холодильнике.</w:t>
      </w:r>
    </w:p>
    <w:bookmarkEnd w:id="315"/>
    <w:bookmarkStart w:name="z315" w:id="316"/>
    <w:p>
      <w:pPr>
        <w:spacing w:after="0"/>
        <w:ind w:left="0"/>
        <w:jc w:val="both"/>
      </w:pPr>
      <w:r>
        <w:rPr>
          <w:rFonts w:ascii="Times New Roman"/>
          <w:b w:val="false"/>
          <w:i w:val="false"/>
          <w:color w:val="000000"/>
          <w:sz w:val="28"/>
        </w:rPr>
        <w:t xml:space="preserve">
      В медицинскую организацию второго уровня пренатального скрининга доставляются образцы сывороток в термоконтейнере с хладоэлементом при температуре плюс 2º-8ºС, образцы сухих пятен крови без соблюдения температурных режимов в течение 36 часов после забора крови с заполненными вкладными листами "Направление крови на биохимический генетический скрининг" формы № 201/у </w:t>
      </w:r>
      <w:r>
        <w:rPr>
          <w:rFonts w:ascii="Times New Roman"/>
          <w:b w:val="false"/>
          <w:i w:val="false"/>
          <w:color w:val="000000"/>
          <w:sz w:val="28"/>
        </w:rPr>
        <w:t>приложения 6</w:t>
      </w:r>
      <w:r>
        <w:rPr>
          <w:rFonts w:ascii="Times New Roman"/>
          <w:b w:val="false"/>
          <w:i w:val="false"/>
          <w:color w:val="000000"/>
          <w:sz w:val="28"/>
        </w:rPr>
        <w:t>, утвержденного Приказом № 907, с сопроводительным письмом на бумажном и (или) электронном носителе. Каждый образец сыворотки или сухого пятна крови беременной женщины сопровождается заполненным вкладным листом "Направление крови на биохимический генетический скрининг" формы № 201/у приложения 6, утвержденного Приказом № 907.</w:t>
      </w:r>
    </w:p>
    <w:bookmarkEnd w:id="316"/>
    <w:bookmarkStart w:name="z316" w:id="317"/>
    <w:p>
      <w:pPr>
        <w:spacing w:after="0"/>
        <w:ind w:left="0"/>
        <w:jc w:val="both"/>
      </w:pPr>
      <w:r>
        <w:rPr>
          <w:rFonts w:ascii="Times New Roman"/>
          <w:b w:val="false"/>
          <w:i w:val="false"/>
          <w:color w:val="000000"/>
          <w:sz w:val="28"/>
        </w:rPr>
        <w:t>
      В медицинской организации второго уровня пренатального скрининга фиксируется дата прибытия каждого образца крови беременной женщины. Срок выдачи результата анализа материнских сывороточных маркеров не превышает 3 календарных дней после прибытия образца крови беременной женщины в медицинскую организацию второго уровня пренатального скрининга.</w:t>
      </w:r>
    </w:p>
    <w:bookmarkEnd w:id="317"/>
    <w:bookmarkStart w:name="z317" w:id="318"/>
    <w:p>
      <w:pPr>
        <w:spacing w:after="0"/>
        <w:ind w:left="0"/>
        <w:jc w:val="both"/>
      </w:pPr>
      <w:r>
        <w:rPr>
          <w:rFonts w:ascii="Times New Roman"/>
          <w:b w:val="false"/>
          <w:i w:val="false"/>
          <w:color w:val="000000"/>
          <w:sz w:val="28"/>
        </w:rPr>
        <w:t>
      Образцы сывороток или сухих пятен крови, забор которых произведен с нарушениями сроков, правил забора, доставки, хранения, с отсутствием правильно заполненного бланка-направления, в медицинской организации второго уровня пренатального скрининга не анализируются с уведомлением направившей медицинской организации первого уровня в день поступления образца сыворотки или сухого пятна крови.</w:t>
      </w:r>
    </w:p>
    <w:bookmarkEnd w:id="318"/>
    <w:bookmarkStart w:name="z318" w:id="319"/>
    <w:p>
      <w:pPr>
        <w:spacing w:after="0"/>
        <w:ind w:left="0"/>
        <w:jc w:val="both"/>
      </w:pPr>
      <w:r>
        <w:rPr>
          <w:rFonts w:ascii="Times New Roman"/>
          <w:b w:val="false"/>
          <w:i w:val="false"/>
          <w:color w:val="000000"/>
          <w:sz w:val="28"/>
        </w:rPr>
        <w:t>
      Медицинская организация первого уровня пренатального скрининга после получения уведомления незамедлительно организует повторный забор крови беременной женщины и повторную отправку образца крови с соблюдением всех правил и сроков забора крови.</w:t>
      </w:r>
    </w:p>
    <w:bookmarkEnd w:id="319"/>
    <w:bookmarkStart w:name="z319" w:id="320"/>
    <w:p>
      <w:pPr>
        <w:spacing w:after="0"/>
        <w:ind w:left="0"/>
        <w:jc w:val="both"/>
      </w:pPr>
      <w:r>
        <w:rPr>
          <w:rFonts w:ascii="Times New Roman"/>
          <w:b w:val="false"/>
          <w:i w:val="false"/>
          <w:color w:val="000000"/>
          <w:sz w:val="28"/>
        </w:rPr>
        <w:t>
      При наличии индивидуального генетического риска 1:150 и выше медицинская организация второго уровня пренатального скрининга в день получения результата комбинированного теста первого триместра передает дополнительно информацию о беременной женщине высокого риска в направившую ее медицинскую организацию первого уровня пренатального скрининга.</w:t>
      </w:r>
    </w:p>
    <w:bookmarkEnd w:id="320"/>
    <w:bookmarkStart w:name="z320" w:id="321"/>
    <w:p>
      <w:pPr>
        <w:spacing w:after="0"/>
        <w:ind w:left="0"/>
        <w:jc w:val="both"/>
      </w:pPr>
      <w:r>
        <w:rPr>
          <w:rFonts w:ascii="Times New Roman"/>
          <w:b w:val="false"/>
          <w:i w:val="false"/>
          <w:color w:val="000000"/>
          <w:sz w:val="28"/>
        </w:rPr>
        <w:t xml:space="preserve">
      Медицинская организация второго уровня пренатального скрининга хранит образцы сывороток беременных женщин в условиях морозильной камеры при температуре минус 20ºС и фильтровальные бланки с сухими пятнами крови при комнатной температуре в прохладном сухом темном месте в течение 2 последующих лет или до получения информации об исходе родов и утилизирует их согласно санитарно-эпидемиологическим требованиям к сбору, использованию, применению, обезвреживанию, доставке, хранению и захоронению отходов производства и потребления,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176 (зарегистрирован в Реестре государственной регистрации нормативных правовых актов за № 10936).</w:t>
      </w:r>
    </w:p>
    <w:bookmarkEnd w:id="321"/>
    <w:bookmarkStart w:name="z321" w:id="322"/>
    <w:p>
      <w:pPr>
        <w:spacing w:after="0"/>
        <w:ind w:left="0"/>
        <w:jc w:val="both"/>
      </w:pPr>
      <w:r>
        <w:rPr>
          <w:rFonts w:ascii="Times New Roman"/>
          <w:b w:val="false"/>
          <w:i w:val="false"/>
          <w:color w:val="000000"/>
          <w:sz w:val="28"/>
        </w:rPr>
        <w:t xml:space="preserve">
      В случае рождения ребенка с хромосомной патологией образцы сывороток или сухие пятна крови этих беременных женщин направляются на третий уровень пренатального скрининга для проведения межлабораторного сравнительного испытания анализов материнских сывороточных маркеров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и социального развития Республики Казахстан от 28 сентября 2015 года № 758 "Об утверждении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 (зарегистрирован в Реестре государственной регистрации нормативных правовых актов за № 12207) и алгоритму предоставления информации о проведении пренатального и неонатального скрининга согласно приложению 2 к настоящим Правилам.</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скрининга</w:t>
            </w:r>
            <w:r>
              <w:br/>
            </w:r>
            <w:r>
              <w:rPr>
                <w:rFonts w:ascii="Times New Roman"/>
                <w:b w:val="false"/>
                <w:i w:val="false"/>
                <w:color w:val="000000"/>
                <w:sz w:val="20"/>
              </w:rPr>
              <w:t>Формы, предназначенные для сбора</w:t>
            </w:r>
            <w:r>
              <w:br/>
            </w:r>
            <w:r>
              <w:rPr>
                <w:rFonts w:ascii="Times New Roman"/>
                <w:b w:val="false"/>
                <w:i w:val="false"/>
                <w:color w:val="000000"/>
                <w:sz w:val="20"/>
              </w:rPr>
              <w:t>административных данных</w:t>
            </w:r>
          </w:p>
        </w:tc>
      </w:tr>
    </w:tbl>
    <w:bookmarkStart w:name="z323" w:id="323"/>
    <w:p>
      <w:pPr>
        <w:spacing w:after="0"/>
        <w:ind w:left="0"/>
        <w:jc w:val="left"/>
      </w:pPr>
      <w:r>
        <w:rPr>
          <w:rFonts w:ascii="Times New Roman"/>
          <w:b/>
          <w:i w:val="false"/>
          <w:color w:val="000000"/>
        </w:rPr>
        <w:t xml:space="preserve"> Алгоритм предоставления информации о проведении пренатального и неонатального скрининга (Алгоритм № 2)</w:t>
      </w:r>
    </w:p>
    <w:bookmarkEnd w:id="323"/>
    <w:bookmarkStart w:name="z324" w:id="324"/>
    <w:p>
      <w:pPr>
        <w:spacing w:after="0"/>
        <w:ind w:left="0"/>
        <w:jc w:val="both"/>
      </w:pPr>
      <w:r>
        <w:rPr>
          <w:rFonts w:ascii="Times New Roman"/>
          <w:b w:val="false"/>
          <w:i w:val="false"/>
          <w:color w:val="000000"/>
          <w:sz w:val="28"/>
        </w:rPr>
        <w:t>
      Отчетный период ______ квартал 20___года</w:t>
      </w:r>
    </w:p>
    <w:bookmarkEnd w:id="324"/>
    <w:bookmarkStart w:name="z325" w:id="325"/>
    <w:p>
      <w:pPr>
        <w:spacing w:after="0"/>
        <w:ind w:left="0"/>
        <w:jc w:val="both"/>
      </w:pPr>
      <w:r>
        <w:rPr>
          <w:rFonts w:ascii="Times New Roman"/>
          <w:b w:val="false"/>
          <w:i w:val="false"/>
          <w:color w:val="000000"/>
          <w:sz w:val="28"/>
        </w:rPr>
        <w:t>
      Индекс: 1-С</w:t>
      </w:r>
    </w:p>
    <w:bookmarkEnd w:id="325"/>
    <w:bookmarkStart w:name="z326" w:id="326"/>
    <w:p>
      <w:pPr>
        <w:spacing w:after="0"/>
        <w:ind w:left="0"/>
        <w:jc w:val="both"/>
      </w:pPr>
      <w:r>
        <w:rPr>
          <w:rFonts w:ascii="Times New Roman"/>
          <w:b w:val="false"/>
          <w:i w:val="false"/>
          <w:color w:val="000000"/>
          <w:sz w:val="28"/>
        </w:rPr>
        <w:t>
      Периодичность: 1 раз в полугодие</w:t>
      </w:r>
    </w:p>
    <w:bookmarkEnd w:id="326"/>
    <w:bookmarkStart w:name="z327" w:id="327"/>
    <w:p>
      <w:pPr>
        <w:spacing w:after="0"/>
        <w:ind w:left="0"/>
        <w:jc w:val="both"/>
      </w:pPr>
      <w:r>
        <w:rPr>
          <w:rFonts w:ascii="Times New Roman"/>
          <w:b w:val="false"/>
          <w:i w:val="false"/>
          <w:color w:val="000000"/>
          <w:sz w:val="28"/>
        </w:rPr>
        <w:t>
      Круг лиц, представляющих: медицинские организации второго и третьего уровня пренатального скрининга, медицинские организации второго и третьего уровня неонатального скрининга.</w:t>
      </w:r>
    </w:p>
    <w:bookmarkEnd w:id="327"/>
    <w:bookmarkStart w:name="z328" w:id="328"/>
    <w:p>
      <w:pPr>
        <w:spacing w:after="0"/>
        <w:ind w:left="0"/>
        <w:jc w:val="both"/>
      </w:pPr>
      <w:r>
        <w:rPr>
          <w:rFonts w:ascii="Times New Roman"/>
          <w:b w:val="false"/>
          <w:i w:val="false"/>
          <w:color w:val="000000"/>
          <w:sz w:val="28"/>
        </w:rPr>
        <w:t>
      Куда представляется: Республиканское Государственное предприятие на праве хозяйственного ведения "Научный центр акушерства, гинекологии и перинатологии" Министерства здравоохранения Республики Казахстан (далее – НЦАГиП), Министерство здравоохранения Республики Казахстан.</w:t>
      </w:r>
    </w:p>
    <w:bookmarkEnd w:id="328"/>
    <w:bookmarkStart w:name="z329" w:id="329"/>
    <w:p>
      <w:pPr>
        <w:spacing w:after="0"/>
        <w:ind w:left="0"/>
        <w:jc w:val="both"/>
      </w:pPr>
      <w:r>
        <w:rPr>
          <w:rFonts w:ascii="Times New Roman"/>
          <w:b w:val="false"/>
          <w:i w:val="false"/>
          <w:color w:val="000000"/>
          <w:sz w:val="28"/>
        </w:rPr>
        <w:t>
      Срок предоставления: медицинские организации второго и третьего уровня пренатального скрининга, медицинские организации второго и третьего уровня неонатального скрининга – 1 раз в полугодие до 5 числа месяца, следующего за отчетным периодом;</w:t>
      </w:r>
    </w:p>
    <w:bookmarkEnd w:id="329"/>
    <w:bookmarkStart w:name="z330" w:id="330"/>
    <w:p>
      <w:pPr>
        <w:spacing w:after="0"/>
        <w:ind w:left="0"/>
        <w:jc w:val="both"/>
      </w:pPr>
      <w:r>
        <w:rPr>
          <w:rFonts w:ascii="Times New Roman"/>
          <w:b w:val="false"/>
          <w:i w:val="false"/>
          <w:color w:val="000000"/>
          <w:sz w:val="28"/>
        </w:rPr>
        <w:t>
      НЦАГиП в Департамент организации медицинской помощи Министерства здравоохранения Республики Казахстан – 1 раз в полугодие до 15 числа месяца, следующего за отчетным периодом.</w:t>
      </w:r>
    </w:p>
    <w:bookmarkEnd w:id="330"/>
    <w:bookmarkStart w:name="z331" w:id="331"/>
    <w:p>
      <w:pPr>
        <w:spacing w:after="0"/>
        <w:ind w:left="0"/>
        <w:jc w:val="both"/>
      </w:pPr>
      <w:r>
        <w:rPr>
          <w:rFonts w:ascii="Times New Roman"/>
          <w:b w:val="false"/>
          <w:i w:val="false"/>
          <w:color w:val="000000"/>
          <w:sz w:val="28"/>
        </w:rPr>
        <w:t>
      Межлабораторные сравнительные испытания анализа материнских сывороточных маркеров при комбинированном тесте первого триместра проводятся НЦАГиП в случае рождения ребенка с хромосомной патологией (синдром Дауна, Эдвардса, Патау, Тернера) у женщин, проходившие пренатальный скрининг в медицинской организации второго и третьего уровня пренатального скрининга, не менее 1 раз в полугодие не позднее 5 числа месяца, следующего за отчетным периодом.</w:t>
      </w:r>
    </w:p>
    <w:bookmarkEnd w:id="331"/>
    <w:bookmarkStart w:name="z332" w:id="332"/>
    <w:p>
      <w:pPr>
        <w:spacing w:after="0"/>
        <w:ind w:left="0"/>
        <w:jc w:val="both"/>
      </w:pPr>
      <w:r>
        <w:rPr>
          <w:rFonts w:ascii="Times New Roman"/>
          <w:b w:val="false"/>
          <w:i w:val="false"/>
          <w:color w:val="000000"/>
          <w:sz w:val="28"/>
        </w:rPr>
        <w:t>
      Межлабораторные сравнительные испытания анализов на определение фенилаланина и тиреотропного гормона проводятся НЦАГиП в случае позднего выявления либо пропуска заболеваний фенилкетонурии и врожденного гипотиреоза в медицинской организации второго и третьего уровня неонатального скрининга менее 1 раз в полугодие не позднее 5 числа месяца, следующего за отчетным периодом.</w:t>
      </w:r>
    </w:p>
    <w:bookmarkEnd w:id="332"/>
    <w:bookmarkStart w:name="z333" w:id="333"/>
    <w:p>
      <w:pPr>
        <w:spacing w:after="0"/>
        <w:ind w:left="0"/>
        <w:jc w:val="left"/>
      </w:pPr>
      <w:r>
        <w:rPr>
          <w:rFonts w:ascii="Times New Roman"/>
          <w:b/>
          <w:i w:val="false"/>
          <w:color w:val="000000"/>
        </w:rPr>
        <w:t xml:space="preserve"> Таблица 1. Индикаторы процесса и результата пренатального скрининга</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342"/>
        <w:gridCol w:w="3996"/>
        <w:gridCol w:w="1030"/>
        <w:gridCol w:w="1186"/>
        <w:gridCol w:w="718"/>
        <w:gridCol w:w="1811"/>
        <w:gridCol w:w="1812"/>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34"/>
          <w:p>
            <w:pPr>
              <w:spacing w:after="20"/>
              <w:ind w:left="20"/>
              <w:jc w:val="both"/>
            </w:pPr>
            <w:r>
              <w:rPr>
                <w:rFonts w:ascii="Times New Roman"/>
                <w:b w:val="false"/>
                <w:i w:val="false"/>
                <w:color w:val="000000"/>
                <w:sz w:val="20"/>
              </w:rPr>
              <w:t>
Отчетный период</w:t>
            </w:r>
          </w:p>
          <w:bookmarkEnd w:id="3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беременных женщин комбинированным генетическим скринингом первого триместра</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беременных женщин, прошедших комбинированный генетический скрининг первого триместра, попавших в группу риска по синдромам Дауна, Эдвардса, Патау и Тернера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беременных женщин пренатальным ультразвуковым скринингом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беременных женщин ультразвуковым скринингом первого триместра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инвазивной пренатальной диагностики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биопсий ворсин хориона среди всей проведенной инвазивной пренатальной диагностики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пренатального скрининга на летальные врожденных пороков развития и хромосомной патологии</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5"/>
          <w:p>
            <w:pPr>
              <w:spacing w:after="20"/>
              <w:ind w:left="20"/>
              <w:jc w:val="both"/>
            </w:pPr>
            <w:r>
              <w:rPr>
                <w:rFonts w:ascii="Times New Roman"/>
                <w:b w:val="false"/>
                <w:i w:val="false"/>
                <w:color w:val="000000"/>
                <w:sz w:val="20"/>
              </w:rPr>
              <w:t>
А</w:t>
            </w:r>
          </w:p>
          <w:bookmarkEnd w:id="335"/>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336"/>
    <w:p>
      <w:pPr>
        <w:spacing w:after="0"/>
        <w:ind w:left="0"/>
        <w:jc w:val="left"/>
      </w:pPr>
      <w:r>
        <w:rPr>
          <w:rFonts w:ascii="Times New Roman"/>
          <w:b/>
          <w:i w:val="false"/>
          <w:color w:val="000000"/>
        </w:rPr>
        <w:t xml:space="preserve"> Таблица 2. Информация об охвате новорожденных неонатальным скринингом</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545"/>
        <w:gridCol w:w="979"/>
        <w:gridCol w:w="1346"/>
        <w:gridCol w:w="789"/>
        <w:gridCol w:w="1081"/>
        <w:gridCol w:w="1449"/>
        <w:gridCol w:w="790"/>
        <w:gridCol w:w="1082"/>
        <w:gridCol w:w="1669"/>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7"/>
          <w:p>
            <w:pPr>
              <w:spacing w:after="20"/>
              <w:ind w:left="20"/>
              <w:jc w:val="both"/>
            </w:pPr>
            <w:r>
              <w:rPr>
                <w:rFonts w:ascii="Times New Roman"/>
                <w:b w:val="false"/>
                <w:i w:val="false"/>
                <w:color w:val="000000"/>
                <w:sz w:val="20"/>
              </w:rPr>
              <w:t>
Отчетный период</w:t>
            </w:r>
          </w:p>
          <w:bookmarkEnd w:id="337"/>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новорожденных, родившихся в областях и городах Астаны,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новорожденных, охваченных анализом на фенилкетонурию и врожденный гипотиреоз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ре-тестов при фенилкетонурии</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выявлено больных с фенилкетонурией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ре-тестов при врожденном гипотиреозе</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выявлено больных с врожденным гипотиреозом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8"/>
          <w:p>
            <w:pPr>
              <w:spacing w:after="20"/>
              <w:ind w:left="20"/>
              <w:jc w:val="both"/>
            </w:pPr>
            <w:r>
              <w:rPr>
                <w:rFonts w:ascii="Times New Roman"/>
                <w:b w:val="false"/>
                <w:i w:val="false"/>
                <w:color w:val="000000"/>
                <w:sz w:val="20"/>
              </w:rPr>
              <w:t>
А</w:t>
            </w:r>
          </w:p>
          <w:bookmarkEnd w:id="338"/>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339"/>
    <w:p>
      <w:pPr>
        <w:spacing w:after="0"/>
        <w:ind w:left="0"/>
        <w:jc w:val="left"/>
      </w:pPr>
      <w:r>
        <w:rPr>
          <w:rFonts w:ascii="Times New Roman"/>
          <w:b/>
          <w:i w:val="false"/>
          <w:color w:val="000000"/>
        </w:rPr>
        <w:t xml:space="preserve"> Таблица 3. Индикаторы процесса и результата неонатального скрининга</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643"/>
        <w:gridCol w:w="4944"/>
        <w:gridCol w:w="3220"/>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0"/>
          <w:p>
            <w:pPr>
              <w:spacing w:after="20"/>
              <w:ind w:left="20"/>
              <w:jc w:val="both"/>
            </w:pPr>
            <w:r>
              <w:rPr>
                <w:rFonts w:ascii="Times New Roman"/>
                <w:b w:val="false"/>
                <w:i w:val="false"/>
                <w:color w:val="000000"/>
                <w:sz w:val="20"/>
              </w:rPr>
              <w:t>
Отчетный период</w:t>
            </w:r>
          </w:p>
          <w:bookmarkEnd w:id="340"/>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новорожденных неонатальным скринингом</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диагноза фенилкетонурия и врожденный гипотиреоз новорожденному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назначения лечения больному фенилкетонурией</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1"/>
          <w:p>
            <w:pPr>
              <w:spacing w:after="20"/>
              <w:ind w:left="20"/>
              <w:jc w:val="both"/>
            </w:pPr>
            <w:r>
              <w:rPr>
                <w:rFonts w:ascii="Times New Roman"/>
                <w:b w:val="false"/>
                <w:i w:val="false"/>
                <w:color w:val="000000"/>
                <w:sz w:val="20"/>
              </w:rPr>
              <w:t>
А</w:t>
            </w:r>
          </w:p>
          <w:bookmarkEnd w:id="341"/>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342"/>
    <w:p>
      <w:pPr>
        <w:spacing w:after="0"/>
        <w:ind w:left="0"/>
        <w:jc w:val="both"/>
      </w:pPr>
      <w:r>
        <w:rPr>
          <w:rFonts w:ascii="Times New Roman"/>
          <w:b w:val="false"/>
          <w:i w:val="false"/>
          <w:color w:val="000000"/>
          <w:sz w:val="28"/>
        </w:rPr>
        <w:t>
      *Примечание: формы заполняются согласно пояснению, приведенному в приложении к настоящим формам</w:t>
      </w:r>
    </w:p>
    <w:bookmarkEnd w:id="342"/>
    <w:bookmarkStart w:name="z372" w:id="343"/>
    <w:p>
      <w:pPr>
        <w:spacing w:after="0"/>
        <w:ind w:left="0"/>
        <w:jc w:val="both"/>
      </w:pPr>
      <w:r>
        <w:rPr>
          <w:rFonts w:ascii="Times New Roman"/>
          <w:b w:val="false"/>
          <w:i w:val="false"/>
          <w:color w:val="000000"/>
          <w:sz w:val="28"/>
        </w:rPr>
        <w:t>
      Руководитель медицинской организации ______________________________ (подпись)</w:t>
      </w:r>
    </w:p>
    <w:bookmarkEnd w:id="343"/>
    <w:bookmarkStart w:name="z373" w:id="344"/>
    <w:p>
      <w:pPr>
        <w:spacing w:after="0"/>
        <w:ind w:left="0"/>
        <w:jc w:val="both"/>
      </w:pPr>
      <w:r>
        <w:rPr>
          <w:rFonts w:ascii="Times New Roman"/>
          <w:b w:val="false"/>
          <w:i w:val="false"/>
          <w:color w:val="000000"/>
          <w:sz w:val="28"/>
        </w:rPr>
        <w:t>
      Ф.И.О. (при его наличии) лица, заполнившего ___________ (подпись)</w:t>
      </w:r>
    </w:p>
    <w:bookmarkEnd w:id="344"/>
    <w:bookmarkStart w:name="z374" w:id="345"/>
    <w:p>
      <w:pPr>
        <w:spacing w:after="0"/>
        <w:ind w:left="0"/>
        <w:jc w:val="both"/>
      </w:pPr>
      <w:r>
        <w:rPr>
          <w:rFonts w:ascii="Times New Roman"/>
          <w:b w:val="false"/>
          <w:i w:val="false"/>
          <w:color w:val="000000"/>
          <w:sz w:val="28"/>
        </w:rPr>
        <w:t>
      Дата заполнения _________________</w:t>
      </w:r>
    </w:p>
    <w:bookmarkEnd w:id="345"/>
    <w:bookmarkStart w:name="z375" w:id="346"/>
    <w:p>
      <w:pPr>
        <w:spacing w:after="0"/>
        <w:ind w:left="0"/>
        <w:jc w:val="both"/>
      </w:pPr>
      <w:r>
        <w:rPr>
          <w:rFonts w:ascii="Times New Roman"/>
          <w:b w:val="false"/>
          <w:i w:val="false"/>
          <w:color w:val="000000"/>
          <w:sz w:val="28"/>
        </w:rPr>
        <w:t>
      Телефон исполнителя _________________________________________</w:t>
      </w:r>
    </w:p>
    <w:bookmarkEnd w:id="346"/>
    <w:bookmarkStart w:name="z376" w:id="347"/>
    <w:p>
      <w:pPr>
        <w:spacing w:after="0"/>
        <w:ind w:left="0"/>
        <w:jc w:val="both"/>
      </w:pPr>
      <w:r>
        <w:rPr>
          <w:rFonts w:ascii="Times New Roman"/>
          <w:b w:val="false"/>
          <w:i w:val="false"/>
          <w:color w:val="000000"/>
          <w:sz w:val="28"/>
        </w:rPr>
        <w:t>
      Адрес организации ___________________________________________</w:t>
      </w:r>
    </w:p>
    <w:bookmarkEnd w:id="347"/>
    <w:bookmarkStart w:name="z377" w:id="348"/>
    <w:p>
      <w:pPr>
        <w:spacing w:after="0"/>
        <w:ind w:left="0"/>
        <w:jc w:val="both"/>
      </w:pPr>
      <w:r>
        <w:rPr>
          <w:rFonts w:ascii="Times New Roman"/>
          <w:b w:val="false"/>
          <w:i w:val="false"/>
          <w:color w:val="000000"/>
          <w:sz w:val="28"/>
        </w:rPr>
        <w:t>
      Телефон организации _________________________________________</w:t>
      </w:r>
    </w:p>
    <w:bookmarkEnd w:id="348"/>
    <w:bookmarkStart w:name="z378" w:id="349"/>
    <w:p>
      <w:pPr>
        <w:spacing w:after="0"/>
        <w:ind w:left="0"/>
        <w:jc w:val="both"/>
      </w:pPr>
      <w:r>
        <w:rPr>
          <w:rFonts w:ascii="Times New Roman"/>
          <w:b w:val="false"/>
          <w:i w:val="false"/>
          <w:color w:val="000000"/>
          <w:sz w:val="28"/>
        </w:rPr>
        <w:t>
      М.П.</w:t>
      </w:r>
    </w:p>
    <w:bookmarkEnd w:id="349"/>
    <w:bookmarkStart w:name="z379" w:id="350"/>
    <w:p>
      <w:pPr>
        <w:spacing w:after="0"/>
        <w:ind w:left="0"/>
        <w:jc w:val="left"/>
      </w:pPr>
      <w:r>
        <w:rPr>
          <w:rFonts w:ascii="Times New Roman"/>
          <w:b/>
          <w:i w:val="false"/>
          <w:color w:val="000000"/>
        </w:rPr>
        <w:t xml:space="preserve"> Пояснение к заполнению форм, предназначенных для сбора административных данных "Отчет о проведении пренатального и неонатального скрининга"</w:t>
      </w:r>
    </w:p>
    <w:bookmarkEnd w:id="350"/>
    <w:bookmarkStart w:name="z380" w:id="351"/>
    <w:p>
      <w:pPr>
        <w:spacing w:after="0"/>
        <w:ind w:left="0"/>
        <w:jc w:val="left"/>
      </w:pPr>
      <w:r>
        <w:rPr>
          <w:rFonts w:ascii="Times New Roman"/>
          <w:b/>
          <w:i w:val="false"/>
          <w:color w:val="000000"/>
        </w:rPr>
        <w:t xml:space="preserve"> 1. Общие положения</w:t>
      </w:r>
    </w:p>
    <w:bookmarkEnd w:id="351"/>
    <w:bookmarkStart w:name="z381" w:id="352"/>
    <w:p>
      <w:pPr>
        <w:spacing w:after="0"/>
        <w:ind w:left="0"/>
        <w:jc w:val="both"/>
      </w:pPr>
      <w:r>
        <w:rPr>
          <w:rFonts w:ascii="Times New Roman"/>
          <w:b w:val="false"/>
          <w:i w:val="false"/>
          <w:color w:val="000000"/>
          <w:sz w:val="28"/>
        </w:rPr>
        <w:t>
      1. Формы, предназначенные для сбора административных данных "Отчет о проведении пренатального и неонатального скрининга" (далее – Формы), предоставляются вНЦАГиП медицинской организацией второго и третьего уровня пренатального скрининга, медицинской организацией второго и третьего уровня неонатального скрининга 1 раз в полугодие до 5 числа месяца, следующего за отчетным периодом.</w:t>
      </w:r>
    </w:p>
    <w:bookmarkEnd w:id="352"/>
    <w:bookmarkStart w:name="z382" w:id="353"/>
    <w:p>
      <w:pPr>
        <w:spacing w:after="0"/>
        <w:ind w:left="0"/>
        <w:jc w:val="both"/>
      </w:pPr>
      <w:r>
        <w:rPr>
          <w:rFonts w:ascii="Times New Roman"/>
          <w:b w:val="false"/>
          <w:i w:val="false"/>
          <w:color w:val="000000"/>
          <w:sz w:val="28"/>
        </w:rPr>
        <w:t>
      2. Основной задачей ведения данных форм является осуществление мониторинга за проведением и эффективностью пренатального и неонатального скрининга.</w:t>
      </w:r>
    </w:p>
    <w:bookmarkEnd w:id="353"/>
    <w:bookmarkStart w:name="z383" w:id="354"/>
    <w:p>
      <w:pPr>
        <w:spacing w:after="0"/>
        <w:ind w:left="0"/>
        <w:jc w:val="both"/>
      </w:pPr>
      <w:r>
        <w:rPr>
          <w:rFonts w:ascii="Times New Roman"/>
          <w:b w:val="false"/>
          <w:i w:val="false"/>
          <w:color w:val="000000"/>
          <w:sz w:val="28"/>
        </w:rPr>
        <w:t>
      3. Формы подписывает первый руководитель, а в случае его отсутствия – лицо, исполняющее его обязанности.</w:t>
      </w:r>
    </w:p>
    <w:bookmarkEnd w:id="354"/>
    <w:bookmarkStart w:name="z384" w:id="355"/>
    <w:p>
      <w:pPr>
        <w:spacing w:after="0"/>
        <w:ind w:left="0"/>
        <w:jc w:val="left"/>
      </w:pPr>
      <w:r>
        <w:rPr>
          <w:rFonts w:ascii="Times New Roman"/>
          <w:b/>
          <w:i w:val="false"/>
          <w:color w:val="000000"/>
        </w:rPr>
        <w:t xml:space="preserve"> 2. Пояснение по заполнению форм</w:t>
      </w:r>
    </w:p>
    <w:bookmarkEnd w:id="355"/>
    <w:bookmarkStart w:name="z385" w:id="356"/>
    <w:p>
      <w:pPr>
        <w:spacing w:after="0"/>
        <w:ind w:left="0"/>
        <w:jc w:val="both"/>
      </w:pPr>
      <w:r>
        <w:rPr>
          <w:rFonts w:ascii="Times New Roman"/>
          <w:b w:val="false"/>
          <w:i w:val="false"/>
          <w:color w:val="000000"/>
          <w:sz w:val="28"/>
        </w:rPr>
        <w:t>
      4. В графе 1 таблицы 1 указывается охват беременных женщин комбинированным генетическим скринингом первого триместра на конец отчетного периода, рассчитанный по следующей формуле:</w:t>
      </w:r>
    </w:p>
    <w:bookmarkEnd w:id="356"/>
    <w:bookmarkStart w:name="z386" w:id="357"/>
    <w:p>
      <w:pPr>
        <w:spacing w:after="0"/>
        <w:ind w:left="0"/>
        <w:jc w:val="both"/>
      </w:pPr>
      <w:r>
        <w:rPr>
          <w:rFonts w:ascii="Times New Roman"/>
          <w:b w:val="false"/>
          <w:i w:val="false"/>
          <w:color w:val="000000"/>
          <w:sz w:val="28"/>
        </w:rPr>
        <w:t>
      охват беременных женщин комбинированным генетическим скринингом первого триместра = П х 100 / Б, где:</w:t>
      </w:r>
    </w:p>
    <w:bookmarkEnd w:id="357"/>
    <w:bookmarkStart w:name="z387" w:id="358"/>
    <w:p>
      <w:pPr>
        <w:spacing w:after="0"/>
        <w:ind w:left="0"/>
        <w:jc w:val="both"/>
      </w:pPr>
      <w:r>
        <w:rPr>
          <w:rFonts w:ascii="Times New Roman"/>
          <w:b w:val="false"/>
          <w:i w:val="false"/>
          <w:color w:val="000000"/>
          <w:sz w:val="28"/>
        </w:rPr>
        <w:t>
      количество беременных, вставших на учет за отчетный период – Б;</w:t>
      </w:r>
    </w:p>
    <w:bookmarkEnd w:id="358"/>
    <w:bookmarkStart w:name="z388" w:id="359"/>
    <w:p>
      <w:pPr>
        <w:spacing w:after="0"/>
        <w:ind w:left="0"/>
        <w:jc w:val="both"/>
      </w:pPr>
      <w:r>
        <w:rPr>
          <w:rFonts w:ascii="Times New Roman"/>
          <w:b w:val="false"/>
          <w:i w:val="false"/>
          <w:color w:val="000000"/>
          <w:sz w:val="28"/>
        </w:rPr>
        <w:t>
      из них количество беременных женщин, прошедших комбинированный генетический скрининг первого триместра – П.</w:t>
      </w:r>
    </w:p>
    <w:bookmarkEnd w:id="359"/>
    <w:bookmarkStart w:name="z389" w:id="360"/>
    <w:p>
      <w:pPr>
        <w:spacing w:after="0"/>
        <w:ind w:left="0"/>
        <w:jc w:val="both"/>
      </w:pPr>
      <w:r>
        <w:rPr>
          <w:rFonts w:ascii="Times New Roman"/>
          <w:b w:val="false"/>
          <w:i w:val="false"/>
          <w:color w:val="000000"/>
          <w:sz w:val="28"/>
        </w:rPr>
        <w:t>
      целевой показатель не менее 90%.</w:t>
      </w:r>
    </w:p>
    <w:bookmarkEnd w:id="360"/>
    <w:bookmarkStart w:name="z390" w:id="361"/>
    <w:p>
      <w:pPr>
        <w:spacing w:after="0"/>
        <w:ind w:left="0"/>
        <w:jc w:val="both"/>
      </w:pPr>
      <w:r>
        <w:rPr>
          <w:rFonts w:ascii="Times New Roman"/>
          <w:b w:val="false"/>
          <w:i w:val="false"/>
          <w:color w:val="000000"/>
          <w:sz w:val="28"/>
        </w:rPr>
        <w:t>
      5. В графе 2 таблицы 1 указывается удельный вес беременных женщин, прошедших комбинированный генетический скрининг первого триместра, попавших в группу риска по синдромам Дауна, Эдвардса, Патау и Тернера, на конец отчетного периода, рассчитанный по следующей формуле:</w:t>
      </w:r>
    </w:p>
    <w:bookmarkEnd w:id="361"/>
    <w:bookmarkStart w:name="z391" w:id="362"/>
    <w:p>
      <w:pPr>
        <w:spacing w:after="0"/>
        <w:ind w:left="0"/>
        <w:jc w:val="both"/>
      </w:pPr>
      <w:r>
        <w:rPr>
          <w:rFonts w:ascii="Times New Roman"/>
          <w:b w:val="false"/>
          <w:i w:val="false"/>
          <w:color w:val="000000"/>
          <w:sz w:val="28"/>
        </w:rPr>
        <w:t>
      удельный вес беременных женщин группы высокого риска по хромосомной патологии плода = П х 100 / Б, где:</w:t>
      </w:r>
    </w:p>
    <w:bookmarkEnd w:id="362"/>
    <w:bookmarkStart w:name="z392" w:id="363"/>
    <w:p>
      <w:pPr>
        <w:spacing w:after="0"/>
        <w:ind w:left="0"/>
        <w:jc w:val="both"/>
      </w:pPr>
      <w:r>
        <w:rPr>
          <w:rFonts w:ascii="Times New Roman"/>
          <w:b w:val="false"/>
          <w:i w:val="false"/>
          <w:color w:val="000000"/>
          <w:sz w:val="28"/>
        </w:rPr>
        <w:t>
      количество беременных женщин, прошедших комбинированный генетический скрининг первого триместра – Б;</w:t>
      </w:r>
    </w:p>
    <w:bookmarkEnd w:id="363"/>
    <w:bookmarkStart w:name="z393" w:id="364"/>
    <w:p>
      <w:pPr>
        <w:spacing w:after="0"/>
        <w:ind w:left="0"/>
        <w:jc w:val="both"/>
      </w:pPr>
      <w:r>
        <w:rPr>
          <w:rFonts w:ascii="Times New Roman"/>
          <w:b w:val="false"/>
          <w:i w:val="false"/>
          <w:color w:val="000000"/>
          <w:sz w:val="28"/>
        </w:rPr>
        <w:t>
      из них количество беременных женщин с индивидуальным генетическим риском хромосомной патологии плода 1:150 и выше – П.</w:t>
      </w:r>
    </w:p>
    <w:bookmarkEnd w:id="364"/>
    <w:bookmarkStart w:name="z394" w:id="365"/>
    <w:p>
      <w:pPr>
        <w:spacing w:after="0"/>
        <w:ind w:left="0"/>
        <w:jc w:val="both"/>
      </w:pPr>
      <w:r>
        <w:rPr>
          <w:rFonts w:ascii="Times New Roman"/>
          <w:b w:val="false"/>
          <w:i w:val="false"/>
          <w:color w:val="000000"/>
          <w:sz w:val="28"/>
        </w:rPr>
        <w:t>
      целевой показатель не более 5%.</w:t>
      </w:r>
    </w:p>
    <w:bookmarkEnd w:id="365"/>
    <w:bookmarkStart w:name="z395" w:id="366"/>
    <w:p>
      <w:pPr>
        <w:spacing w:after="0"/>
        <w:ind w:left="0"/>
        <w:jc w:val="both"/>
      </w:pPr>
      <w:r>
        <w:rPr>
          <w:rFonts w:ascii="Times New Roman"/>
          <w:b w:val="false"/>
          <w:i w:val="false"/>
          <w:color w:val="000000"/>
          <w:sz w:val="28"/>
        </w:rPr>
        <w:t>
      6. В графе 3 таблицы 1 указывается охват беременных женщин пренатальным ультразвуковым скринингом на конец отчетного периода, рассчитанный по следующей формуле:</w:t>
      </w:r>
    </w:p>
    <w:bookmarkEnd w:id="366"/>
    <w:bookmarkStart w:name="z396" w:id="367"/>
    <w:p>
      <w:pPr>
        <w:spacing w:after="0"/>
        <w:ind w:left="0"/>
        <w:jc w:val="both"/>
      </w:pPr>
      <w:r>
        <w:rPr>
          <w:rFonts w:ascii="Times New Roman"/>
          <w:b w:val="false"/>
          <w:i w:val="false"/>
          <w:color w:val="000000"/>
          <w:sz w:val="28"/>
        </w:rPr>
        <w:t>
      охват беременных женщин пренатальным ультразвуковым скринингом = П х 100 / Б, где:</w:t>
      </w:r>
    </w:p>
    <w:bookmarkEnd w:id="367"/>
    <w:bookmarkStart w:name="z397" w:id="368"/>
    <w:p>
      <w:pPr>
        <w:spacing w:after="0"/>
        <w:ind w:left="0"/>
        <w:jc w:val="both"/>
      </w:pPr>
      <w:r>
        <w:rPr>
          <w:rFonts w:ascii="Times New Roman"/>
          <w:b w:val="false"/>
          <w:i w:val="false"/>
          <w:color w:val="000000"/>
          <w:sz w:val="28"/>
        </w:rPr>
        <w:t>
      количество беременных женщин, вставших на учет за отчетный период – Б;</w:t>
      </w:r>
    </w:p>
    <w:bookmarkEnd w:id="368"/>
    <w:bookmarkStart w:name="z398" w:id="369"/>
    <w:p>
      <w:pPr>
        <w:spacing w:after="0"/>
        <w:ind w:left="0"/>
        <w:jc w:val="both"/>
      </w:pPr>
      <w:r>
        <w:rPr>
          <w:rFonts w:ascii="Times New Roman"/>
          <w:b w:val="false"/>
          <w:i w:val="false"/>
          <w:color w:val="000000"/>
          <w:sz w:val="28"/>
        </w:rPr>
        <w:t>
      из них количество беременных женщин, прошедших пренатальный ультразвуковой скрининг – П.</w:t>
      </w:r>
    </w:p>
    <w:bookmarkEnd w:id="369"/>
    <w:bookmarkStart w:name="z399" w:id="370"/>
    <w:p>
      <w:pPr>
        <w:spacing w:after="0"/>
        <w:ind w:left="0"/>
        <w:jc w:val="both"/>
      </w:pPr>
      <w:r>
        <w:rPr>
          <w:rFonts w:ascii="Times New Roman"/>
          <w:b w:val="false"/>
          <w:i w:val="false"/>
          <w:color w:val="000000"/>
          <w:sz w:val="28"/>
        </w:rPr>
        <w:t>
      целевой показатель не менее 90%.</w:t>
      </w:r>
    </w:p>
    <w:bookmarkEnd w:id="370"/>
    <w:bookmarkStart w:name="z400" w:id="371"/>
    <w:p>
      <w:pPr>
        <w:spacing w:after="0"/>
        <w:ind w:left="0"/>
        <w:jc w:val="both"/>
      </w:pPr>
      <w:r>
        <w:rPr>
          <w:rFonts w:ascii="Times New Roman"/>
          <w:b w:val="false"/>
          <w:i w:val="false"/>
          <w:color w:val="000000"/>
          <w:sz w:val="28"/>
        </w:rPr>
        <w:t>
      7. В графе 4 таблицы 1 указывается охват беременных женщин ультразвуковым скринингом первого триместра на конец отчетного периода, рассчитанный по следующей формуле:</w:t>
      </w:r>
    </w:p>
    <w:bookmarkEnd w:id="371"/>
    <w:bookmarkStart w:name="z401" w:id="372"/>
    <w:p>
      <w:pPr>
        <w:spacing w:after="0"/>
        <w:ind w:left="0"/>
        <w:jc w:val="both"/>
      </w:pPr>
      <w:r>
        <w:rPr>
          <w:rFonts w:ascii="Times New Roman"/>
          <w:b w:val="false"/>
          <w:i w:val="false"/>
          <w:color w:val="000000"/>
          <w:sz w:val="28"/>
        </w:rPr>
        <w:t>
      охват беременных женщин ультразвуковым скринингом первого триместра = П х 100 / Б, где:</w:t>
      </w:r>
    </w:p>
    <w:bookmarkEnd w:id="372"/>
    <w:bookmarkStart w:name="z402" w:id="373"/>
    <w:p>
      <w:pPr>
        <w:spacing w:after="0"/>
        <w:ind w:left="0"/>
        <w:jc w:val="both"/>
      </w:pPr>
      <w:r>
        <w:rPr>
          <w:rFonts w:ascii="Times New Roman"/>
          <w:b w:val="false"/>
          <w:i w:val="false"/>
          <w:color w:val="000000"/>
          <w:sz w:val="28"/>
        </w:rPr>
        <w:t>
      количество беременных женщин, вставших на учет по беременности в сроки до 12 недель, за отчетный период – Б;</w:t>
      </w:r>
    </w:p>
    <w:bookmarkEnd w:id="373"/>
    <w:bookmarkStart w:name="z403" w:id="374"/>
    <w:p>
      <w:pPr>
        <w:spacing w:after="0"/>
        <w:ind w:left="0"/>
        <w:jc w:val="both"/>
      </w:pPr>
      <w:r>
        <w:rPr>
          <w:rFonts w:ascii="Times New Roman"/>
          <w:b w:val="false"/>
          <w:i w:val="false"/>
          <w:color w:val="000000"/>
          <w:sz w:val="28"/>
        </w:rPr>
        <w:t>
      из них количество беременных женщин, прошедших ультразвуковой скрининг первого триместра – П.</w:t>
      </w:r>
    </w:p>
    <w:bookmarkEnd w:id="374"/>
    <w:bookmarkStart w:name="z404" w:id="375"/>
    <w:p>
      <w:pPr>
        <w:spacing w:after="0"/>
        <w:ind w:left="0"/>
        <w:jc w:val="both"/>
      </w:pPr>
      <w:r>
        <w:rPr>
          <w:rFonts w:ascii="Times New Roman"/>
          <w:b w:val="false"/>
          <w:i w:val="false"/>
          <w:color w:val="000000"/>
          <w:sz w:val="28"/>
        </w:rPr>
        <w:t>
      целевой показатель не менее 80%.</w:t>
      </w:r>
    </w:p>
    <w:bookmarkEnd w:id="375"/>
    <w:bookmarkStart w:name="z405" w:id="376"/>
    <w:p>
      <w:pPr>
        <w:spacing w:after="0"/>
        <w:ind w:left="0"/>
        <w:jc w:val="both"/>
      </w:pPr>
      <w:r>
        <w:rPr>
          <w:rFonts w:ascii="Times New Roman"/>
          <w:b w:val="false"/>
          <w:i w:val="false"/>
          <w:color w:val="000000"/>
          <w:sz w:val="28"/>
        </w:rPr>
        <w:t>
      8. В графе 5 таблицы 1 указывается эффективность инвазивной пренатальной диагностики на конец отчетного периода, рассчитанный по следующей формуле:</w:t>
      </w:r>
    </w:p>
    <w:bookmarkEnd w:id="376"/>
    <w:bookmarkStart w:name="z406" w:id="377"/>
    <w:p>
      <w:pPr>
        <w:spacing w:after="0"/>
        <w:ind w:left="0"/>
        <w:jc w:val="both"/>
      </w:pPr>
      <w:r>
        <w:rPr>
          <w:rFonts w:ascii="Times New Roman"/>
          <w:b w:val="false"/>
          <w:i w:val="false"/>
          <w:color w:val="000000"/>
          <w:sz w:val="28"/>
        </w:rPr>
        <w:t>
      Эффективность инвазивной пренатальной диагностики = Б х 100 / П, где:</w:t>
      </w:r>
    </w:p>
    <w:bookmarkEnd w:id="377"/>
    <w:bookmarkStart w:name="z407" w:id="378"/>
    <w:p>
      <w:pPr>
        <w:spacing w:after="0"/>
        <w:ind w:left="0"/>
        <w:jc w:val="both"/>
      </w:pPr>
      <w:r>
        <w:rPr>
          <w:rFonts w:ascii="Times New Roman"/>
          <w:b w:val="false"/>
          <w:i w:val="false"/>
          <w:color w:val="000000"/>
          <w:sz w:val="28"/>
        </w:rPr>
        <w:t>
      количество проведенной инвазивной пренатальной диагностики – П.</w:t>
      </w:r>
    </w:p>
    <w:bookmarkEnd w:id="378"/>
    <w:bookmarkStart w:name="z408" w:id="379"/>
    <w:p>
      <w:pPr>
        <w:spacing w:after="0"/>
        <w:ind w:left="0"/>
        <w:jc w:val="both"/>
      </w:pPr>
      <w:r>
        <w:rPr>
          <w:rFonts w:ascii="Times New Roman"/>
          <w:b w:val="false"/>
          <w:i w:val="false"/>
          <w:color w:val="000000"/>
          <w:sz w:val="28"/>
        </w:rPr>
        <w:t>
      количество выявленной хромосомной патологии плода после инвазивной пренатальной диагностики – Б;</w:t>
      </w:r>
    </w:p>
    <w:bookmarkEnd w:id="379"/>
    <w:bookmarkStart w:name="z409" w:id="380"/>
    <w:p>
      <w:pPr>
        <w:spacing w:after="0"/>
        <w:ind w:left="0"/>
        <w:jc w:val="both"/>
      </w:pPr>
      <w:r>
        <w:rPr>
          <w:rFonts w:ascii="Times New Roman"/>
          <w:b w:val="false"/>
          <w:i w:val="false"/>
          <w:color w:val="000000"/>
          <w:sz w:val="28"/>
        </w:rPr>
        <w:t>
      целевой показатель не менее 15%.</w:t>
      </w:r>
    </w:p>
    <w:bookmarkEnd w:id="380"/>
    <w:bookmarkStart w:name="z410" w:id="381"/>
    <w:p>
      <w:pPr>
        <w:spacing w:after="0"/>
        <w:ind w:left="0"/>
        <w:jc w:val="both"/>
      </w:pPr>
      <w:r>
        <w:rPr>
          <w:rFonts w:ascii="Times New Roman"/>
          <w:b w:val="false"/>
          <w:i w:val="false"/>
          <w:color w:val="000000"/>
          <w:sz w:val="28"/>
        </w:rPr>
        <w:t>
      9. В графе 6 таблицы 1 указывается удельный вес биопсий ворсин хориона среди всей проведенной инвазивной пренатальной диагностики на конец отчетного периода, рассчитанный по следующей формуле:</w:t>
      </w:r>
    </w:p>
    <w:bookmarkEnd w:id="381"/>
    <w:bookmarkStart w:name="z411" w:id="382"/>
    <w:p>
      <w:pPr>
        <w:spacing w:after="0"/>
        <w:ind w:left="0"/>
        <w:jc w:val="both"/>
      </w:pPr>
      <w:r>
        <w:rPr>
          <w:rFonts w:ascii="Times New Roman"/>
          <w:b w:val="false"/>
          <w:i w:val="false"/>
          <w:color w:val="000000"/>
          <w:sz w:val="28"/>
        </w:rPr>
        <w:t>
      удельный вес биопсий ворсин хориона = Б х 100 / П, где:</w:t>
      </w:r>
    </w:p>
    <w:bookmarkEnd w:id="382"/>
    <w:bookmarkStart w:name="z412" w:id="383"/>
    <w:p>
      <w:pPr>
        <w:spacing w:after="0"/>
        <w:ind w:left="0"/>
        <w:jc w:val="both"/>
      </w:pPr>
      <w:r>
        <w:rPr>
          <w:rFonts w:ascii="Times New Roman"/>
          <w:b w:val="false"/>
          <w:i w:val="false"/>
          <w:color w:val="000000"/>
          <w:sz w:val="28"/>
        </w:rPr>
        <w:t>
      количество проведенной инвазивной пренатальной диагностики – П;</w:t>
      </w:r>
    </w:p>
    <w:bookmarkEnd w:id="383"/>
    <w:bookmarkStart w:name="z413" w:id="384"/>
    <w:p>
      <w:pPr>
        <w:spacing w:after="0"/>
        <w:ind w:left="0"/>
        <w:jc w:val="both"/>
      </w:pPr>
      <w:r>
        <w:rPr>
          <w:rFonts w:ascii="Times New Roman"/>
          <w:b w:val="false"/>
          <w:i w:val="false"/>
          <w:color w:val="000000"/>
          <w:sz w:val="28"/>
        </w:rPr>
        <w:t>
      количество проведенных биопсий ворсин хориона – Б;</w:t>
      </w:r>
    </w:p>
    <w:bookmarkEnd w:id="384"/>
    <w:bookmarkStart w:name="z414" w:id="385"/>
    <w:p>
      <w:pPr>
        <w:spacing w:after="0"/>
        <w:ind w:left="0"/>
        <w:jc w:val="both"/>
      </w:pPr>
      <w:r>
        <w:rPr>
          <w:rFonts w:ascii="Times New Roman"/>
          <w:b w:val="false"/>
          <w:i w:val="false"/>
          <w:color w:val="000000"/>
          <w:sz w:val="28"/>
        </w:rPr>
        <w:t>
      целевой показатель не менее 60%.</w:t>
      </w:r>
    </w:p>
    <w:bookmarkEnd w:id="385"/>
    <w:bookmarkStart w:name="z415" w:id="386"/>
    <w:p>
      <w:pPr>
        <w:spacing w:after="0"/>
        <w:ind w:left="0"/>
        <w:jc w:val="both"/>
      </w:pPr>
      <w:r>
        <w:rPr>
          <w:rFonts w:ascii="Times New Roman"/>
          <w:b w:val="false"/>
          <w:i w:val="false"/>
          <w:color w:val="000000"/>
          <w:sz w:val="28"/>
        </w:rPr>
        <w:t>
      10. В графе 7 таблицы 1 указывается эффективность пренатального скрининга на летальные врожденные пороки развития и хромосомную патологию плода на конец отчетного периода, рассчитанный по следующей формуле:</w:t>
      </w:r>
    </w:p>
    <w:bookmarkEnd w:id="386"/>
    <w:bookmarkStart w:name="z416" w:id="387"/>
    <w:p>
      <w:pPr>
        <w:spacing w:after="0"/>
        <w:ind w:left="0"/>
        <w:jc w:val="both"/>
      </w:pPr>
      <w:r>
        <w:rPr>
          <w:rFonts w:ascii="Times New Roman"/>
          <w:b w:val="false"/>
          <w:i w:val="false"/>
          <w:color w:val="000000"/>
          <w:sz w:val="28"/>
        </w:rPr>
        <w:t>
      эффективность пренатального скрининга на летальные ВПР и хромосомной патологии у плода = П х 100 / Б, где:</w:t>
      </w:r>
    </w:p>
    <w:bookmarkEnd w:id="387"/>
    <w:bookmarkStart w:name="z417" w:id="388"/>
    <w:p>
      <w:pPr>
        <w:spacing w:after="0"/>
        <w:ind w:left="0"/>
        <w:jc w:val="both"/>
      </w:pPr>
      <w:r>
        <w:rPr>
          <w:rFonts w:ascii="Times New Roman"/>
          <w:b w:val="false"/>
          <w:i w:val="false"/>
          <w:color w:val="000000"/>
          <w:sz w:val="28"/>
        </w:rPr>
        <w:t>
      количество некурабельных несовместимых с жизнью ВПР (в том числе хромосомной патологии у плода), выявленных пренатально до 22 недель беременности – П;</w:t>
      </w:r>
    </w:p>
    <w:bookmarkEnd w:id="388"/>
    <w:bookmarkStart w:name="z418" w:id="389"/>
    <w:p>
      <w:pPr>
        <w:spacing w:after="0"/>
        <w:ind w:left="0"/>
        <w:jc w:val="both"/>
      </w:pPr>
      <w:r>
        <w:rPr>
          <w:rFonts w:ascii="Times New Roman"/>
          <w:b w:val="false"/>
          <w:i w:val="false"/>
          <w:color w:val="000000"/>
          <w:sz w:val="28"/>
        </w:rPr>
        <w:t>
      количество рожденных детей с некурабельными летальными ВПР и хромосомной патологии у плода + количество пренатально до 22 недель выявленных летальных ВПР и хромосомная патология – Б;</w:t>
      </w:r>
    </w:p>
    <w:bookmarkEnd w:id="389"/>
    <w:bookmarkStart w:name="z419" w:id="390"/>
    <w:p>
      <w:pPr>
        <w:spacing w:after="0"/>
        <w:ind w:left="0"/>
        <w:jc w:val="both"/>
      </w:pPr>
      <w:r>
        <w:rPr>
          <w:rFonts w:ascii="Times New Roman"/>
          <w:b w:val="false"/>
          <w:i w:val="false"/>
          <w:color w:val="000000"/>
          <w:sz w:val="28"/>
        </w:rPr>
        <w:t>
      целевой показатель не менее 70%.</w:t>
      </w:r>
    </w:p>
    <w:bookmarkEnd w:id="390"/>
    <w:bookmarkStart w:name="z420" w:id="391"/>
    <w:p>
      <w:pPr>
        <w:spacing w:after="0"/>
        <w:ind w:left="0"/>
        <w:jc w:val="both"/>
      </w:pPr>
      <w:r>
        <w:rPr>
          <w:rFonts w:ascii="Times New Roman"/>
          <w:b w:val="false"/>
          <w:i w:val="false"/>
          <w:color w:val="000000"/>
          <w:sz w:val="28"/>
        </w:rPr>
        <w:t>
      11. В графе 1 таблицы 2 указывается число новорожденных, родившихся в регионе на конец отчетного периода.</w:t>
      </w:r>
    </w:p>
    <w:bookmarkEnd w:id="391"/>
    <w:bookmarkStart w:name="z421" w:id="392"/>
    <w:p>
      <w:pPr>
        <w:spacing w:after="0"/>
        <w:ind w:left="0"/>
        <w:jc w:val="both"/>
      </w:pPr>
      <w:r>
        <w:rPr>
          <w:rFonts w:ascii="Times New Roman"/>
          <w:b w:val="false"/>
          <w:i w:val="false"/>
          <w:color w:val="000000"/>
          <w:sz w:val="28"/>
        </w:rPr>
        <w:t>
      12. В графе 2 таблицы 2 указывается число новорожденных, охваченных анализом на фенилкетонурию и врожденный гипотиреоз, на конец отчетного периода.</w:t>
      </w:r>
    </w:p>
    <w:bookmarkEnd w:id="392"/>
    <w:bookmarkStart w:name="z422" w:id="393"/>
    <w:p>
      <w:pPr>
        <w:spacing w:after="0"/>
        <w:ind w:left="0"/>
        <w:jc w:val="both"/>
      </w:pPr>
      <w:r>
        <w:rPr>
          <w:rFonts w:ascii="Times New Roman"/>
          <w:b w:val="false"/>
          <w:i w:val="false"/>
          <w:color w:val="000000"/>
          <w:sz w:val="28"/>
        </w:rPr>
        <w:t>
      13. В графе 3 таблицы 2 указывается процент новорожденных, охваченных анализом на фенилкетонурию и врожденный гипотиреоз, от числа новорожденных в областях и городах Астаны, Алматы на конец отчетного периода.</w:t>
      </w:r>
    </w:p>
    <w:bookmarkEnd w:id="393"/>
    <w:bookmarkStart w:name="z423" w:id="394"/>
    <w:p>
      <w:pPr>
        <w:spacing w:after="0"/>
        <w:ind w:left="0"/>
        <w:jc w:val="both"/>
      </w:pPr>
      <w:r>
        <w:rPr>
          <w:rFonts w:ascii="Times New Roman"/>
          <w:b w:val="false"/>
          <w:i w:val="false"/>
          <w:color w:val="000000"/>
          <w:sz w:val="28"/>
        </w:rPr>
        <w:t>
      14. В графе 4 таблицы 2 указывается число проведенных ре-тестов при фенилкетонурии на конец отчетного периода.</w:t>
      </w:r>
    </w:p>
    <w:bookmarkEnd w:id="394"/>
    <w:bookmarkStart w:name="z424" w:id="395"/>
    <w:p>
      <w:pPr>
        <w:spacing w:after="0"/>
        <w:ind w:left="0"/>
        <w:jc w:val="both"/>
      </w:pPr>
      <w:r>
        <w:rPr>
          <w:rFonts w:ascii="Times New Roman"/>
          <w:b w:val="false"/>
          <w:i w:val="false"/>
          <w:color w:val="000000"/>
          <w:sz w:val="28"/>
        </w:rPr>
        <w:t>
      15. В графе 5 таблицы 2 указывается процент проведенных ре-тестов при фенилкетонурии от числа новорожденных, охваченных анализом на фенилкетонурию, на конец отчетного периода.</w:t>
      </w:r>
    </w:p>
    <w:bookmarkEnd w:id="395"/>
    <w:bookmarkStart w:name="z425" w:id="396"/>
    <w:p>
      <w:pPr>
        <w:spacing w:after="0"/>
        <w:ind w:left="0"/>
        <w:jc w:val="both"/>
      </w:pPr>
      <w:r>
        <w:rPr>
          <w:rFonts w:ascii="Times New Roman"/>
          <w:b w:val="false"/>
          <w:i w:val="false"/>
          <w:color w:val="000000"/>
          <w:sz w:val="28"/>
        </w:rPr>
        <w:t>
      16. В графе 6 таблицы 2 указывается число выявленных больных с фенилкетонурией в неонатальном скрининге на конец отчетного периода.</w:t>
      </w:r>
    </w:p>
    <w:bookmarkEnd w:id="396"/>
    <w:bookmarkStart w:name="z426" w:id="397"/>
    <w:p>
      <w:pPr>
        <w:spacing w:after="0"/>
        <w:ind w:left="0"/>
        <w:jc w:val="both"/>
      </w:pPr>
      <w:r>
        <w:rPr>
          <w:rFonts w:ascii="Times New Roman"/>
          <w:b w:val="false"/>
          <w:i w:val="false"/>
          <w:color w:val="000000"/>
          <w:sz w:val="28"/>
        </w:rPr>
        <w:t>
      17. В графе 7 таблицы 2 указывается число проведенных ре-тестов при врожденном гипотиреозе на конец отчетного периода.</w:t>
      </w:r>
    </w:p>
    <w:bookmarkEnd w:id="397"/>
    <w:bookmarkStart w:name="z427" w:id="398"/>
    <w:p>
      <w:pPr>
        <w:spacing w:after="0"/>
        <w:ind w:left="0"/>
        <w:jc w:val="both"/>
      </w:pPr>
      <w:r>
        <w:rPr>
          <w:rFonts w:ascii="Times New Roman"/>
          <w:b w:val="false"/>
          <w:i w:val="false"/>
          <w:color w:val="000000"/>
          <w:sz w:val="28"/>
        </w:rPr>
        <w:t>
      18. В графе 8 таблицы 2 указывается процент проведенных ре-тестов при врожденном гипотиреозе от числа новорожденных, охваченных анализом на врожденный гипотиреоз, на конец отчетного периода.</w:t>
      </w:r>
    </w:p>
    <w:bookmarkEnd w:id="398"/>
    <w:bookmarkStart w:name="z428" w:id="399"/>
    <w:p>
      <w:pPr>
        <w:spacing w:after="0"/>
        <w:ind w:left="0"/>
        <w:jc w:val="both"/>
      </w:pPr>
      <w:r>
        <w:rPr>
          <w:rFonts w:ascii="Times New Roman"/>
          <w:b w:val="false"/>
          <w:i w:val="false"/>
          <w:color w:val="000000"/>
          <w:sz w:val="28"/>
        </w:rPr>
        <w:t>
      19. В графе 9 таблицы 2 указывается число выявленных больных с врожденным гипотиреозом в неонатальном скрининге на конец отчетного периода.</w:t>
      </w:r>
    </w:p>
    <w:bookmarkEnd w:id="399"/>
    <w:bookmarkStart w:name="z429" w:id="400"/>
    <w:p>
      <w:pPr>
        <w:spacing w:after="0"/>
        <w:ind w:left="0"/>
        <w:jc w:val="both"/>
      </w:pPr>
      <w:r>
        <w:rPr>
          <w:rFonts w:ascii="Times New Roman"/>
          <w:b w:val="false"/>
          <w:i w:val="false"/>
          <w:color w:val="000000"/>
          <w:sz w:val="28"/>
        </w:rPr>
        <w:t>
      20. В графе 1 таблицы 3 указывается охват новорожденных неонатальным скринингом в областях и городах Астана, Алматы на конец отчетного периода, рассчитанный по следующей формуле:</w:t>
      </w:r>
    </w:p>
    <w:bookmarkEnd w:id="400"/>
    <w:bookmarkStart w:name="z430" w:id="401"/>
    <w:p>
      <w:pPr>
        <w:spacing w:after="0"/>
        <w:ind w:left="0"/>
        <w:jc w:val="both"/>
      </w:pPr>
      <w:r>
        <w:rPr>
          <w:rFonts w:ascii="Times New Roman"/>
          <w:b w:val="false"/>
          <w:i w:val="false"/>
          <w:color w:val="000000"/>
          <w:sz w:val="28"/>
        </w:rPr>
        <w:t>
      охват новорожденных неонатальным скринингом = А х 100 / Б, где:</w:t>
      </w:r>
    </w:p>
    <w:bookmarkEnd w:id="401"/>
    <w:bookmarkStart w:name="z431" w:id="402"/>
    <w:p>
      <w:pPr>
        <w:spacing w:after="0"/>
        <w:ind w:left="0"/>
        <w:jc w:val="both"/>
      </w:pPr>
      <w:r>
        <w:rPr>
          <w:rFonts w:ascii="Times New Roman"/>
          <w:b w:val="false"/>
          <w:i w:val="false"/>
          <w:color w:val="000000"/>
          <w:sz w:val="28"/>
        </w:rPr>
        <w:t>
      количество новорожденных, родившихся за отчетный период – Б;</w:t>
      </w:r>
    </w:p>
    <w:bookmarkEnd w:id="402"/>
    <w:bookmarkStart w:name="z432" w:id="403"/>
    <w:p>
      <w:pPr>
        <w:spacing w:after="0"/>
        <w:ind w:left="0"/>
        <w:jc w:val="both"/>
      </w:pPr>
      <w:r>
        <w:rPr>
          <w:rFonts w:ascii="Times New Roman"/>
          <w:b w:val="false"/>
          <w:i w:val="false"/>
          <w:color w:val="000000"/>
          <w:sz w:val="28"/>
        </w:rPr>
        <w:t>
      из них количество новорожденных, прошедших неонатальный скрининг – А.</w:t>
      </w:r>
    </w:p>
    <w:bookmarkEnd w:id="403"/>
    <w:bookmarkStart w:name="z433" w:id="404"/>
    <w:p>
      <w:pPr>
        <w:spacing w:after="0"/>
        <w:ind w:left="0"/>
        <w:jc w:val="both"/>
      </w:pPr>
      <w:r>
        <w:rPr>
          <w:rFonts w:ascii="Times New Roman"/>
          <w:b w:val="false"/>
          <w:i w:val="false"/>
          <w:color w:val="000000"/>
          <w:sz w:val="28"/>
        </w:rPr>
        <w:t>
      Целевой показатель охвата неонатального скрининга не менее 90%.</w:t>
      </w:r>
    </w:p>
    <w:bookmarkEnd w:id="404"/>
    <w:bookmarkStart w:name="z434" w:id="405"/>
    <w:p>
      <w:pPr>
        <w:spacing w:after="0"/>
        <w:ind w:left="0"/>
        <w:jc w:val="both"/>
      </w:pPr>
      <w:r>
        <w:rPr>
          <w:rFonts w:ascii="Times New Roman"/>
          <w:b w:val="false"/>
          <w:i w:val="false"/>
          <w:color w:val="000000"/>
          <w:sz w:val="28"/>
        </w:rPr>
        <w:t>
      21. В графе 2 таблицы 3 указывается срок постановки диагноза фенилкетонурия и врожденный гипотиреоз новорожденному, рассчитанный по следующей формуле:</w:t>
      </w:r>
    </w:p>
    <w:bookmarkEnd w:id="405"/>
    <w:bookmarkStart w:name="z435" w:id="406"/>
    <w:p>
      <w:pPr>
        <w:spacing w:after="0"/>
        <w:ind w:left="0"/>
        <w:jc w:val="both"/>
      </w:pPr>
      <w:r>
        <w:rPr>
          <w:rFonts w:ascii="Times New Roman"/>
          <w:b w:val="false"/>
          <w:i w:val="false"/>
          <w:color w:val="000000"/>
          <w:sz w:val="28"/>
        </w:rPr>
        <w:t>
      срок постановки диагноза ФКУ и врожденного гипотиреоза новорожденному = (n</w:t>
      </w:r>
      <w:r>
        <w:rPr>
          <w:rFonts w:ascii="Times New Roman"/>
          <w:b w:val="false"/>
          <w:i w:val="false"/>
          <w:color w:val="000000"/>
          <w:vertAlign w:val="subscript"/>
        </w:rPr>
        <w:t>1</w:t>
      </w:r>
      <w:r>
        <w:rPr>
          <w:rFonts w:ascii="Times New Roman"/>
          <w:b w:val="false"/>
          <w:i w:val="false"/>
          <w:color w:val="000000"/>
          <w:sz w:val="28"/>
        </w:rPr>
        <w:t xml:space="preserve"> + n</w:t>
      </w:r>
      <w:r>
        <w:rPr>
          <w:rFonts w:ascii="Times New Roman"/>
          <w:b w:val="false"/>
          <w:i w:val="false"/>
          <w:color w:val="000000"/>
          <w:vertAlign w:val="subscript"/>
        </w:rPr>
        <w:t>2</w:t>
      </w:r>
      <w:r>
        <w:rPr>
          <w:rFonts w:ascii="Times New Roman"/>
          <w:b w:val="false"/>
          <w:i w:val="false"/>
          <w:color w:val="000000"/>
          <w:sz w:val="28"/>
        </w:rPr>
        <w:t xml:space="preserve"> + n</w:t>
      </w:r>
      <w:r>
        <w:rPr>
          <w:rFonts w:ascii="Times New Roman"/>
          <w:b w:val="false"/>
          <w:i w:val="false"/>
          <w:color w:val="000000"/>
          <w:vertAlign w:val="subscript"/>
        </w:rPr>
        <w:t>3</w:t>
      </w:r>
      <w:r>
        <w:rPr>
          <w:rFonts w:ascii="Times New Roman"/>
          <w:b w:val="false"/>
          <w:i w:val="false"/>
          <w:color w:val="000000"/>
          <w:sz w:val="28"/>
        </w:rPr>
        <w:t xml:space="preserve"> +…. n</w:t>
      </w:r>
      <w:r>
        <w:rPr>
          <w:rFonts w:ascii="Times New Roman"/>
          <w:b w:val="false"/>
          <w:i w:val="false"/>
          <w:color w:val="000000"/>
          <w:vertAlign w:val="subscript"/>
        </w:rPr>
        <w:t>n</w:t>
      </w:r>
      <w:r>
        <w:rPr>
          <w:rFonts w:ascii="Times New Roman"/>
          <w:b w:val="false"/>
          <w:i w:val="false"/>
          <w:color w:val="000000"/>
          <w:sz w:val="28"/>
        </w:rPr>
        <w:t>) / 21 х n, где:</w:t>
      </w:r>
    </w:p>
    <w:bookmarkEnd w:id="406"/>
    <w:bookmarkStart w:name="z436" w:id="407"/>
    <w:p>
      <w:pPr>
        <w:spacing w:after="0"/>
        <w:ind w:left="0"/>
        <w:jc w:val="both"/>
      </w:pPr>
      <w:r>
        <w:rPr>
          <w:rFonts w:ascii="Times New Roman"/>
          <w:b w:val="false"/>
          <w:i w:val="false"/>
          <w:color w:val="000000"/>
          <w:sz w:val="28"/>
        </w:rPr>
        <w:t>
      количество выявленных больных ФКУ или врожденного гипотиреоза за отчетный период – n;</w:t>
      </w:r>
    </w:p>
    <w:bookmarkEnd w:id="407"/>
    <w:bookmarkStart w:name="z437" w:id="408"/>
    <w:p>
      <w:pPr>
        <w:spacing w:after="0"/>
        <w:ind w:left="0"/>
        <w:jc w:val="both"/>
      </w:pPr>
      <w:r>
        <w:rPr>
          <w:rFonts w:ascii="Times New Roman"/>
          <w:b w:val="false"/>
          <w:i w:val="false"/>
          <w:color w:val="000000"/>
          <w:sz w:val="28"/>
        </w:rPr>
        <w:t>
      день, на который был поставлен диагноз ФКУ или врожденный гипотиреоз новорожденному за отчетный период – n</w:t>
      </w:r>
      <w:r>
        <w:rPr>
          <w:rFonts w:ascii="Times New Roman"/>
          <w:b w:val="false"/>
          <w:i w:val="false"/>
          <w:color w:val="000000"/>
          <w:vertAlign w:val="subscript"/>
        </w:rPr>
        <w:t>1</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n</w:t>
      </w:r>
      <w:r>
        <w:rPr>
          <w:rFonts w:ascii="Times New Roman"/>
          <w:b w:val="false"/>
          <w:i w:val="false"/>
          <w:color w:val="000000"/>
          <w:sz w:val="28"/>
        </w:rPr>
        <w:t>;</w:t>
      </w:r>
    </w:p>
    <w:bookmarkEnd w:id="408"/>
    <w:bookmarkStart w:name="z438" w:id="409"/>
    <w:p>
      <w:pPr>
        <w:spacing w:after="0"/>
        <w:ind w:left="0"/>
        <w:jc w:val="both"/>
      </w:pPr>
      <w:r>
        <w:rPr>
          <w:rFonts w:ascii="Times New Roman"/>
          <w:b w:val="false"/>
          <w:i w:val="false"/>
          <w:color w:val="000000"/>
          <w:sz w:val="28"/>
        </w:rPr>
        <w:t>
      срок постановки диагноза ФКУ и ВГ новорожденному равен или менее 1,0.</w:t>
      </w:r>
    </w:p>
    <w:bookmarkEnd w:id="409"/>
    <w:bookmarkStart w:name="z439" w:id="410"/>
    <w:p>
      <w:pPr>
        <w:spacing w:after="0"/>
        <w:ind w:left="0"/>
        <w:jc w:val="both"/>
      </w:pPr>
      <w:r>
        <w:rPr>
          <w:rFonts w:ascii="Times New Roman"/>
          <w:b w:val="false"/>
          <w:i w:val="false"/>
          <w:color w:val="000000"/>
          <w:sz w:val="28"/>
        </w:rPr>
        <w:t>
      22. В графе 3 таблицы 3 указывается срок назначения лечения больному фенилкетонурией, рассчитанный по следующей формуле:</w:t>
      </w:r>
    </w:p>
    <w:bookmarkEnd w:id="410"/>
    <w:bookmarkStart w:name="z440" w:id="411"/>
    <w:p>
      <w:pPr>
        <w:spacing w:after="0"/>
        <w:ind w:left="0"/>
        <w:jc w:val="both"/>
      </w:pPr>
      <w:r>
        <w:rPr>
          <w:rFonts w:ascii="Times New Roman"/>
          <w:b w:val="false"/>
          <w:i w:val="false"/>
          <w:color w:val="000000"/>
          <w:sz w:val="28"/>
        </w:rPr>
        <w:t>
      срок постановки диагноза ФКУ и врожденного гипотиреоза новорожденному = (n</w:t>
      </w:r>
      <w:r>
        <w:rPr>
          <w:rFonts w:ascii="Times New Roman"/>
          <w:b w:val="false"/>
          <w:i w:val="false"/>
          <w:color w:val="000000"/>
          <w:vertAlign w:val="subscript"/>
        </w:rPr>
        <w:t>1</w:t>
      </w:r>
      <w:r>
        <w:rPr>
          <w:rFonts w:ascii="Times New Roman"/>
          <w:b w:val="false"/>
          <w:i w:val="false"/>
          <w:color w:val="000000"/>
          <w:sz w:val="28"/>
        </w:rPr>
        <w:t xml:space="preserve"> + n</w:t>
      </w:r>
      <w:r>
        <w:rPr>
          <w:rFonts w:ascii="Times New Roman"/>
          <w:b w:val="false"/>
          <w:i w:val="false"/>
          <w:color w:val="000000"/>
          <w:vertAlign w:val="subscript"/>
        </w:rPr>
        <w:t>2</w:t>
      </w:r>
      <w:r>
        <w:rPr>
          <w:rFonts w:ascii="Times New Roman"/>
          <w:b w:val="false"/>
          <w:i w:val="false"/>
          <w:color w:val="000000"/>
          <w:sz w:val="28"/>
        </w:rPr>
        <w:t xml:space="preserve"> + n</w:t>
      </w:r>
      <w:r>
        <w:rPr>
          <w:rFonts w:ascii="Times New Roman"/>
          <w:b w:val="false"/>
          <w:i w:val="false"/>
          <w:color w:val="000000"/>
          <w:vertAlign w:val="subscript"/>
        </w:rPr>
        <w:t>3</w:t>
      </w:r>
      <w:r>
        <w:rPr>
          <w:rFonts w:ascii="Times New Roman"/>
          <w:b w:val="false"/>
          <w:i w:val="false"/>
          <w:color w:val="000000"/>
          <w:sz w:val="28"/>
        </w:rPr>
        <w:t xml:space="preserve"> +…. n</w:t>
      </w:r>
      <w:r>
        <w:rPr>
          <w:rFonts w:ascii="Times New Roman"/>
          <w:b w:val="false"/>
          <w:i w:val="false"/>
          <w:color w:val="000000"/>
          <w:vertAlign w:val="subscript"/>
        </w:rPr>
        <w:t>n</w:t>
      </w:r>
      <w:r>
        <w:rPr>
          <w:rFonts w:ascii="Times New Roman"/>
          <w:b w:val="false"/>
          <w:i w:val="false"/>
          <w:color w:val="000000"/>
          <w:sz w:val="28"/>
        </w:rPr>
        <w:t>) / 30 х n, где:</w:t>
      </w:r>
    </w:p>
    <w:bookmarkEnd w:id="411"/>
    <w:bookmarkStart w:name="z441" w:id="412"/>
    <w:p>
      <w:pPr>
        <w:spacing w:after="0"/>
        <w:ind w:left="0"/>
        <w:jc w:val="both"/>
      </w:pPr>
      <w:r>
        <w:rPr>
          <w:rFonts w:ascii="Times New Roman"/>
          <w:b w:val="false"/>
          <w:i w:val="false"/>
          <w:color w:val="000000"/>
          <w:sz w:val="28"/>
        </w:rPr>
        <w:t>
      количество выявленных больных ФКУ или врожденным гипотиреозом за отчетный период – n;</w:t>
      </w:r>
    </w:p>
    <w:bookmarkEnd w:id="412"/>
    <w:bookmarkStart w:name="z442" w:id="413"/>
    <w:p>
      <w:pPr>
        <w:spacing w:after="0"/>
        <w:ind w:left="0"/>
        <w:jc w:val="both"/>
      </w:pPr>
      <w:r>
        <w:rPr>
          <w:rFonts w:ascii="Times New Roman"/>
          <w:b w:val="false"/>
          <w:i w:val="false"/>
          <w:color w:val="000000"/>
          <w:sz w:val="28"/>
        </w:rPr>
        <w:t>
      день, на который было начато лечение больному ФКУ за отчетный период – n</w:t>
      </w:r>
      <w:r>
        <w:rPr>
          <w:rFonts w:ascii="Times New Roman"/>
          <w:b w:val="false"/>
          <w:i w:val="false"/>
          <w:color w:val="000000"/>
          <w:vertAlign w:val="subscript"/>
        </w:rPr>
        <w:t>1</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n</w:t>
      </w:r>
      <w:r>
        <w:rPr>
          <w:rFonts w:ascii="Times New Roman"/>
          <w:b w:val="false"/>
          <w:i w:val="false"/>
          <w:color w:val="000000"/>
          <w:sz w:val="28"/>
        </w:rPr>
        <w:t>;</w:t>
      </w:r>
    </w:p>
    <w:bookmarkEnd w:id="413"/>
    <w:bookmarkStart w:name="z443" w:id="414"/>
    <w:p>
      <w:pPr>
        <w:spacing w:after="0"/>
        <w:ind w:left="0"/>
        <w:jc w:val="both"/>
      </w:pPr>
      <w:r>
        <w:rPr>
          <w:rFonts w:ascii="Times New Roman"/>
          <w:b w:val="false"/>
          <w:i w:val="false"/>
          <w:color w:val="000000"/>
          <w:sz w:val="28"/>
        </w:rPr>
        <w:t>
      срок назначения лечения больному ФКУ и врожденным гипотиреозом равен или менее 1,0.</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скрининга</w:t>
            </w:r>
          </w:p>
        </w:tc>
      </w:tr>
    </w:tbl>
    <w:bookmarkStart w:name="z445" w:id="415"/>
    <w:p>
      <w:pPr>
        <w:spacing w:after="0"/>
        <w:ind w:left="0"/>
        <w:jc w:val="left"/>
      </w:pPr>
      <w:r>
        <w:rPr>
          <w:rFonts w:ascii="Times New Roman"/>
          <w:b/>
          <w:i w:val="false"/>
          <w:color w:val="000000"/>
        </w:rPr>
        <w:t xml:space="preserve"> Алгоритм забора, маркировки и доставки крови новорожденных на фенилкетонурию и врожденный гипотиреоз и проведения подтверждающей диагностики (Алгоритм № 3)</w:t>
      </w:r>
    </w:p>
    <w:bookmarkEnd w:id="415"/>
    <w:bookmarkStart w:name="z446" w:id="416"/>
    <w:p>
      <w:pPr>
        <w:spacing w:after="0"/>
        <w:ind w:left="0"/>
        <w:jc w:val="both"/>
      </w:pPr>
      <w:r>
        <w:rPr>
          <w:rFonts w:ascii="Times New Roman"/>
          <w:b w:val="false"/>
          <w:i w:val="false"/>
          <w:color w:val="000000"/>
          <w:sz w:val="28"/>
        </w:rPr>
        <w:t>
      Забор крови производится утром не менее чем через 3 часа после последнего кормления на 2-3 сутки жизни (25-72 часа жизни) у доношенных новорожденных детей, а у недоношенных детей – на 7 или 14 день жизни на фильтровальные бумажные карточки (далее – тест-бланки), входящие в состав набора реактивов на фенилкетонурию, в том медицинском стационаре, где находится на данный момент времени новорожденный (акушерский или педиатрический стационар), с соответствующей пометкой в выписке ребенка о дате забора крови.</w:t>
      </w:r>
    </w:p>
    <w:bookmarkEnd w:id="416"/>
    <w:bookmarkStart w:name="z447" w:id="417"/>
    <w:p>
      <w:pPr>
        <w:spacing w:after="0"/>
        <w:ind w:left="0"/>
        <w:jc w:val="both"/>
      </w:pPr>
      <w:r>
        <w:rPr>
          <w:rFonts w:ascii="Times New Roman"/>
          <w:b w:val="false"/>
          <w:i w:val="false"/>
          <w:color w:val="000000"/>
          <w:sz w:val="28"/>
        </w:rPr>
        <w:t>
      При переводе новорожденного по медицинским показаниям в другие медицинские организации, забор образцов крови для проведения анализа осуществляется специально подготовленным медицинским работником данной медицинской организации.</w:t>
      </w:r>
    </w:p>
    <w:bookmarkEnd w:id="417"/>
    <w:bookmarkStart w:name="z448" w:id="418"/>
    <w:p>
      <w:pPr>
        <w:spacing w:after="0"/>
        <w:ind w:left="0"/>
        <w:jc w:val="both"/>
      </w:pPr>
      <w:r>
        <w:rPr>
          <w:rFonts w:ascii="Times New Roman"/>
          <w:b w:val="false"/>
          <w:i w:val="false"/>
          <w:color w:val="000000"/>
          <w:sz w:val="28"/>
        </w:rPr>
        <w:t>
      В случае отсутствия в документации новорожденного ребенка отметки о взятии крови, забор крови производится в медицинской организации, куда ребенок переведен по медицинским показаниям, либо на первом патронаже в организации первичной медико-санитарной помощи (далее – ПМСП) по месту жительства подготовленным медицинским работником ПМСП.</w:t>
      </w:r>
    </w:p>
    <w:bookmarkEnd w:id="418"/>
    <w:bookmarkStart w:name="z449" w:id="419"/>
    <w:p>
      <w:pPr>
        <w:spacing w:after="0"/>
        <w:ind w:left="0"/>
        <w:jc w:val="both"/>
      </w:pPr>
      <w:r>
        <w:rPr>
          <w:rFonts w:ascii="Times New Roman"/>
          <w:b w:val="false"/>
          <w:i w:val="false"/>
          <w:color w:val="000000"/>
          <w:sz w:val="28"/>
        </w:rPr>
        <w:t>
      Перед забором крови пятка новорожденного ребенка протирается влажной, затем стерильной салфеткой, смоченной в 70% этиловым спиртом. Во избежание гемолиза крови, обработанное место следует промокнуть сухой стерильной салфеткой. Прокол пятки новорожденного ребенка осуществляется одноразовым скарификатором на глубину не более 2 миллиметра (далее – мм), первая капля крови снимается стерильным сухим тампоном.</w:t>
      </w:r>
    </w:p>
    <w:bookmarkEnd w:id="419"/>
    <w:bookmarkStart w:name="z450" w:id="420"/>
    <w:p>
      <w:pPr>
        <w:spacing w:after="0"/>
        <w:ind w:left="0"/>
        <w:jc w:val="both"/>
      </w:pPr>
      <w:r>
        <w:rPr>
          <w:rFonts w:ascii="Times New Roman"/>
          <w:b w:val="false"/>
          <w:i w:val="false"/>
          <w:color w:val="000000"/>
          <w:sz w:val="28"/>
        </w:rPr>
        <w:t>
      Без надавливания на пятку новорожденного ребенка дождаться накопления второй капли крови, к которой перпендикулярно прикладывается тест-бланк, пропитываемый кровью однократно полностью и насквозь, не менее 3 пятен крови на одном тест-бланке. Диаметр пятна не менее 12 мм. Вид пятен крови одинаковый с обеих сторон тест-бланка.</w:t>
      </w:r>
    </w:p>
    <w:bookmarkEnd w:id="420"/>
    <w:bookmarkStart w:name="z451" w:id="421"/>
    <w:p>
      <w:pPr>
        <w:spacing w:after="0"/>
        <w:ind w:left="0"/>
        <w:jc w:val="both"/>
      </w:pPr>
      <w:r>
        <w:rPr>
          <w:rFonts w:ascii="Times New Roman"/>
          <w:b w:val="false"/>
          <w:i w:val="false"/>
          <w:color w:val="000000"/>
          <w:sz w:val="28"/>
        </w:rPr>
        <w:t>
      Тест-бланки с кровью высушиваются в горизонтальном положении на чистой обезжиренной поверхности не менее 2-х часов без применения дополнительной тепловой обработки и попадания прямых солнечных лучей.</w:t>
      </w:r>
    </w:p>
    <w:bookmarkEnd w:id="421"/>
    <w:bookmarkStart w:name="z452" w:id="422"/>
    <w:p>
      <w:pPr>
        <w:spacing w:after="0"/>
        <w:ind w:left="0"/>
        <w:jc w:val="both"/>
      </w:pPr>
      <w:r>
        <w:rPr>
          <w:rFonts w:ascii="Times New Roman"/>
          <w:b w:val="false"/>
          <w:i w:val="false"/>
          <w:color w:val="000000"/>
          <w:sz w:val="28"/>
        </w:rPr>
        <w:t>
      Медицинский работник, осуществляющий забор крови, на тест-бланках с кровью, не затрагивая пятен крови, шариковой ручкой разборчиво записывает следующие сведения:</w:t>
      </w:r>
    </w:p>
    <w:bookmarkEnd w:id="422"/>
    <w:bookmarkStart w:name="z453" w:id="423"/>
    <w:p>
      <w:pPr>
        <w:spacing w:after="0"/>
        <w:ind w:left="0"/>
        <w:jc w:val="both"/>
      </w:pPr>
      <w:r>
        <w:rPr>
          <w:rFonts w:ascii="Times New Roman"/>
          <w:b w:val="false"/>
          <w:i w:val="false"/>
          <w:color w:val="000000"/>
          <w:sz w:val="28"/>
        </w:rPr>
        <w:t>
      порядковый номер тест-бланка с образцом крови;</w:t>
      </w:r>
    </w:p>
    <w:bookmarkEnd w:id="423"/>
    <w:bookmarkStart w:name="z454" w:id="424"/>
    <w:p>
      <w:pPr>
        <w:spacing w:after="0"/>
        <w:ind w:left="0"/>
        <w:jc w:val="both"/>
      </w:pPr>
      <w:r>
        <w:rPr>
          <w:rFonts w:ascii="Times New Roman"/>
          <w:b w:val="false"/>
          <w:i w:val="false"/>
          <w:color w:val="000000"/>
          <w:sz w:val="28"/>
        </w:rPr>
        <w:t>
      фамилия, имя, отчество (при его наличии) матери ребенка;</w:t>
      </w:r>
    </w:p>
    <w:bookmarkEnd w:id="424"/>
    <w:bookmarkStart w:name="z455" w:id="425"/>
    <w:p>
      <w:pPr>
        <w:spacing w:after="0"/>
        <w:ind w:left="0"/>
        <w:jc w:val="both"/>
      </w:pPr>
      <w:r>
        <w:rPr>
          <w:rFonts w:ascii="Times New Roman"/>
          <w:b w:val="false"/>
          <w:i w:val="false"/>
          <w:color w:val="000000"/>
          <w:sz w:val="28"/>
        </w:rPr>
        <w:t>
      первичный регистрационный номер (номер истории родов, истории болезни или поликлинической карты).</w:t>
      </w:r>
    </w:p>
    <w:bookmarkEnd w:id="425"/>
    <w:bookmarkStart w:name="z456" w:id="426"/>
    <w:p>
      <w:pPr>
        <w:spacing w:after="0"/>
        <w:ind w:left="0"/>
        <w:jc w:val="both"/>
      </w:pPr>
      <w:r>
        <w:rPr>
          <w:rFonts w:ascii="Times New Roman"/>
          <w:b w:val="false"/>
          <w:i w:val="false"/>
          <w:color w:val="000000"/>
          <w:sz w:val="28"/>
        </w:rPr>
        <w:t>
      После просушивания тест-бланки с кровью собираются и упаковываются без соприкосновения сухих пятен крови в чистый бумажный водонепроницаемый и устойчивый к надрыву конверт для последующей отправки в течение не более 36 часов после забора крови в медицинскую организацию второго уровня неонатального скрининга. До отправки тест-бланки с кровью хранятся в сухом прохладном месте, не в холодильнике.</w:t>
      </w:r>
    </w:p>
    <w:bookmarkEnd w:id="426"/>
    <w:bookmarkStart w:name="z457" w:id="427"/>
    <w:p>
      <w:pPr>
        <w:spacing w:after="0"/>
        <w:ind w:left="0"/>
        <w:jc w:val="both"/>
      </w:pPr>
      <w:r>
        <w:rPr>
          <w:rFonts w:ascii="Times New Roman"/>
          <w:b w:val="false"/>
          <w:i w:val="false"/>
          <w:color w:val="000000"/>
          <w:sz w:val="28"/>
        </w:rPr>
        <w:t>
      Тест-бланки с кровью сопровождаются списком с указанием следующих сведений:</w:t>
      </w:r>
    </w:p>
    <w:bookmarkEnd w:id="427"/>
    <w:bookmarkStart w:name="z458" w:id="428"/>
    <w:p>
      <w:pPr>
        <w:spacing w:after="0"/>
        <w:ind w:left="0"/>
        <w:jc w:val="both"/>
      </w:pPr>
      <w:r>
        <w:rPr>
          <w:rFonts w:ascii="Times New Roman"/>
          <w:b w:val="false"/>
          <w:i w:val="false"/>
          <w:color w:val="000000"/>
          <w:sz w:val="28"/>
        </w:rPr>
        <w:t>
      наименование медицинской организации, в котором произведен забор образцов крови у новорожденного;</w:t>
      </w:r>
    </w:p>
    <w:bookmarkEnd w:id="428"/>
    <w:bookmarkStart w:name="z459" w:id="429"/>
    <w:p>
      <w:pPr>
        <w:spacing w:after="0"/>
        <w:ind w:left="0"/>
        <w:jc w:val="both"/>
      </w:pPr>
      <w:r>
        <w:rPr>
          <w:rFonts w:ascii="Times New Roman"/>
          <w:b w:val="false"/>
          <w:i w:val="false"/>
          <w:color w:val="000000"/>
          <w:sz w:val="28"/>
        </w:rPr>
        <w:t>
      порядковый номер тест-бланка с образцом крови;</w:t>
      </w:r>
    </w:p>
    <w:bookmarkEnd w:id="429"/>
    <w:bookmarkStart w:name="z460" w:id="430"/>
    <w:p>
      <w:pPr>
        <w:spacing w:after="0"/>
        <w:ind w:left="0"/>
        <w:jc w:val="both"/>
      </w:pPr>
      <w:r>
        <w:rPr>
          <w:rFonts w:ascii="Times New Roman"/>
          <w:b w:val="false"/>
          <w:i w:val="false"/>
          <w:color w:val="000000"/>
          <w:sz w:val="28"/>
        </w:rPr>
        <w:t>
      фамилия, имя, отчество (при его наличии) матери ребенка;</w:t>
      </w:r>
    </w:p>
    <w:bookmarkEnd w:id="430"/>
    <w:bookmarkStart w:name="z461" w:id="431"/>
    <w:p>
      <w:pPr>
        <w:spacing w:after="0"/>
        <w:ind w:left="0"/>
        <w:jc w:val="both"/>
      </w:pPr>
      <w:r>
        <w:rPr>
          <w:rFonts w:ascii="Times New Roman"/>
          <w:b w:val="false"/>
          <w:i w:val="false"/>
          <w:color w:val="000000"/>
          <w:sz w:val="28"/>
        </w:rPr>
        <w:t>
      дата родов;</w:t>
      </w:r>
    </w:p>
    <w:bookmarkEnd w:id="431"/>
    <w:bookmarkStart w:name="z462" w:id="432"/>
    <w:p>
      <w:pPr>
        <w:spacing w:after="0"/>
        <w:ind w:left="0"/>
        <w:jc w:val="both"/>
      </w:pPr>
      <w:r>
        <w:rPr>
          <w:rFonts w:ascii="Times New Roman"/>
          <w:b w:val="false"/>
          <w:i w:val="false"/>
          <w:color w:val="000000"/>
          <w:sz w:val="28"/>
        </w:rPr>
        <w:t>
      номер истории родов (истории болезни или поликлинической карты);</w:t>
      </w:r>
    </w:p>
    <w:bookmarkEnd w:id="432"/>
    <w:bookmarkStart w:name="z463" w:id="433"/>
    <w:p>
      <w:pPr>
        <w:spacing w:after="0"/>
        <w:ind w:left="0"/>
        <w:jc w:val="both"/>
      </w:pPr>
      <w:r>
        <w:rPr>
          <w:rFonts w:ascii="Times New Roman"/>
          <w:b w:val="false"/>
          <w:i w:val="false"/>
          <w:color w:val="000000"/>
          <w:sz w:val="28"/>
        </w:rPr>
        <w:t>
      дата взятия образца крови;</w:t>
      </w:r>
    </w:p>
    <w:bookmarkEnd w:id="433"/>
    <w:bookmarkStart w:name="z464" w:id="434"/>
    <w:p>
      <w:pPr>
        <w:spacing w:after="0"/>
        <w:ind w:left="0"/>
        <w:jc w:val="both"/>
      </w:pPr>
      <w:r>
        <w:rPr>
          <w:rFonts w:ascii="Times New Roman"/>
          <w:b w:val="false"/>
          <w:i w:val="false"/>
          <w:color w:val="000000"/>
          <w:sz w:val="28"/>
        </w:rPr>
        <w:t>
      фамилия, имя, отчество (при его наличии) лица, осуществляющего забор крови.</w:t>
      </w:r>
    </w:p>
    <w:bookmarkEnd w:id="434"/>
    <w:bookmarkStart w:name="z465" w:id="435"/>
    <w:p>
      <w:pPr>
        <w:spacing w:after="0"/>
        <w:ind w:left="0"/>
        <w:jc w:val="both"/>
      </w:pPr>
      <w:r>
        <w:rPr>
          <w:rFonts w:ascii="Times New Roman"/>
          <w:b w:val="false"/>
          <w:i w:val="false"/>
          <w:color w:val="000000"/>
          <w:sz w:val="28"/>
        </w:rPr>
        <w:t>
      Тест-бланки с кровью ежедневно собираются и проверяются на качество забора крови и правильность их заполнения медицинским работником, ответственным за забор крови на фенилкетонурию и врожденный гипотиреоз в данной медицинской организации первого уровня неонатального скрининга.</w:t>
      </w:r>
    </w:p>
    <w:bookmarkEnd w:id="435"/>
    <w:bookmarkStart w:name="z466" w:id="436"/>
    <w:p>
      <w:pPr>
        <w:spacing w:after="0"/>
        <w:ind w:left="0"/>
        <w:jc w:val="both"/>
      </w:pPr>
      <w:r>
        <w:rPr>
          <w:rFonts w:ascii="Times New Roman"/>
          <w:b w:val="false"/>
          <w:i w:val="false"/>
          <w:color w:val="000000"/>
          <w:sz w:val="28"/>
        </w:rPr>
        <w:t>
      В медицинских организациях первого уровня неонатального скрининга ведется регистрационный журнал с указанием всех вышеуказанных сведений о новорожденном, включая точный адрес фактического проживания и номера телефона матери и даты отправки пятна крови в медицинскую организацию второго уровня неонатального скрининга.</w:t>
      </w:r>
    </w:p>
    <w:bookmarkEnd w:id="436"/>
    <w:bookmarkStart w:name="z467" w:id="437"/>
    <w:p>
      <w:pPr>
        <w:spacing w:after="0"/>
        <w:ind w:left="0"/>
        <w:jc w:val="both"/>
      </w:pPr>
      <w:r>
        <w:rPr>
          <w:rFonts w:ascii="Times New Roman"/>
          <w:b w:val="false"/>
          <w:i w:val="false"/>
          <w:color w:val="000000"/>
          <w:sz w:val="28"/>
        </w:rPr>
        <w:t>
      При заборе крови новорожденных для подтверждающей диагностики повторные сухие пятна крови доставляются в медицинскую организацию второго уровня неонатального скрининга в отдельном бумажном водонепроницаемом и устойчивом к надрыву конверт с пометкой "Повтор фенилкетонурия" или "Повтор врожденный гипотиреоз".</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скрининга</w:t>
            </w:r>
          </w:p>
        </w:tc>
      </w:tr>
    </w:tbl>
    <w:bookmarkStart w:name="z469" w:id="438"/>
    <w:p>
      <w:pPr>
        <w:spacing w:after="0"/>
        <w:ind w:left="0"/>
        <w:jc w:val="left"/>
      </w:pPr>
      <w:r>
        <w:rPr>
          <w:rFonts w:ascii="Times New Roman"/>
          <w:b/>
          <w:i w:val="false"/>
          <w:color w:val="000000"/>
        </w:rPr>
        <w:t xml:space="preserve"> Алгоритм проведения первичного анализа на определение фенилаланина и тиреотропного гормона и подтверждающей диагностики на фенилкетонурию и врожденный гипотиреоз (Алгоритм № 4)</w:t>
      </w:r>
    </w:p>
    <w:bookmarkEnd w:id="438"/>
    <w:bookmarkStart w:name="z470" w:id="439"/>
    <w:p>
      <w:pPr>
        <w:spacing w:after="0"/>
        <w:ind w:left="0"/>
        <w:jc w:val="both"/>
      </w:pPr>
      <w:r>
        <w:rPr>
          <w:rFonts w:ascii="Times New Roman"/>
          <w:b w:val="false"/>
          <w:i w:val="false"/>
          <w:color w:val="000000"/>
          <w:sz w:val="28"/>
        </w:rPr>
        <w:t>
      Первичный анализ на определение фенилаланина и тиреотропного гормона из сухого пятна крови новорожденных детей проводится в медицинской организации второго уровня неонатального скрининга, не позднее 3 календарных дней после получения образца крови. В медицинской организации второго уровня неонатального скрининга фиксируется дата прибытия образца крови и дата постановки анализа в специальном журнале.</w:t>
      </w:r>
    </w:p>
    <w:bookmarkEnd w:id="439"/>
    <w:bookmarkStart w:name="z471" w:id="440"/>
    <w:p>
      <w:pPr>
        <w:spacing w:after="0"/>
        <w:ind w:left="0"/>
        <w:jc w:val="both"/>
      </w:pPr>
      <w:r>
        <w:rPr>
          <w:rFonts w:ascii="Times New Roman"/>
          <w:b w:val="false"/>
          <w:i w:val="false"/>
          <w:color w:val="000000"/>
          <w:sz w:val="28"/>
        </w:rPr>
        <w:t>
      Неправильно взятые сухие пятна крови новорожденных фиксируются в журнале медицинской организации второго уровня неонатального скрининга и возвращаются для повторного забора крови в медицинскую организацию первого уровня с прикрепленным пофамильным списком. Регистрационный номер нового тест-бланка с сухим пятном крови ставится в соответствии с первичным регистрационным номером и тест-бланк направляется в отдельном конверте с пометкой "Возврат".</w:t>
      </w:r>
    </w:p>
    <w:bookmarkEnd w:id="440"/>
    <w:bookmarkStart w:name="z472" w:id="441"/>
    <w:p>
      <w:pPr>
        <w:spacing w:after="0"/>
        <w:ind w:left="0"/>
        <w:jc w:val="both"/>
      </w:pPr>
      <w:r>
        <w:rPr>
          <w:rFonts w:ascii="Times New Roman"/>
          <w:b w:val="false"/>
          <w:i w:val="false"/>
          <w:color w:val="000000"/>
          <w:sz w:val="28"/>
        </w:rPr>
        <w:t xml:space="preserve">
      Результат анализа на определение фенилаланина и тиреотропного гормона из сухого пятна крови новорожденных детей выдается согласно вкладного листа "Результат скрининга на фенилкетонурию и врожденный гипотиреоз" формы 201/у </w:t>
      </w:r>
      <w:r>
        <w:rPr>
          <w:rFonts w:ascii="Times New Roman"/>
          <w:b w:val="false"/>
          <w:i w:val="false"/>
          <w:color w:val="000000"/>
          <w:sz w:val="28"/>
        </w:rPr>
        <w:t>приложения 6</w:t>
      </w:r>
      <w:r>
        <w:rPr>
          <w:rFonts w:ascii="Times New Roman"/>
          <w:b w:val="false"/>
          <w:i w:val="false"/>
          <w:color w:val="000000"/>
          <w:sz w:val="28"/>
        </w:rPr>
        <w:t>, утвержденного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w:t>
      </w:r>
    </w:p>
    <w:bookmarkEnd w:id="441"/>
    <w:bookmarkStart w:name="z473" w:id="442"/>
    <w:p>
      <w:pPr>
        <w:spacing w:after="0"/>
        <w:ind w:left="0"/>
        <w:jc w:val="both"/>
      </w:pPr>
      <w:r>
        <w:rPr>
          <w:rFonts w:ascii="Times New Roman"/>
          <w:b w:val="false"/>
          <w:i w:val="false"/>
          <w:color w:val="000000"/>
          <w:sz w:val="28"/>
        </w:rPr>
        <w:t xml:space="preserve">
      Тест-бланки с сухими пятнами крови новорожденных хранятся в сухом, прохладном месте в герметичной упаковке без доступа прямых солнечных лучей в течение 3 лет и утилизируются согласно действующим требованиям в Республике Казахстан согласно санитарно-эпидемиологическим требованиям к сбору, использованию, применению, обезвреживанию, доставке, хранению и захоронению отходов производства и потребления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176 (зарегистрирован в Реестре государственной регистрации нормативных правовых актов за № 10936) в медицинской организации второго уровня неонатального скрининга. В случае выявления ребенка с фенилкетонурией или врожденным гипотиреозом до 3 лет жизни сухие пятна крови этого ребенка направляются для проведения межлабораторного сравнительного испытания анализов на определение фенилаланина и тиреотропного гормона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сентября 2015 года № 758 "Об утверждении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 (зарегистрирован в Реестре государственной регистрации нормативных правовых актов за № 12207) и алгоритму предоставления информации о проведении пренатального и неонатального скрининга согласно приложению 2 к настоящим Правилам.</w:t>
      </w:r>
    </w:p>
    <w:bookmarkEnd w:id="442"/>
    <w:bookmarkStart w:name="z474" w:id="443"/>
    <w:p>
      <w:pPr>
        <w:spacing w:after="0"/>
        <w:ind w:left="0"/>
        <w:jc w:val="both"/>
      </w:pPr>
      <w:r>
        <w:rPr>
          <w:rFonts w:ascii="Times New Roman"/>
          <w:b w:val="false"/>
          <w:i w:val="false"/>
          <w:color w:val="000000"/>
          <w:sz w:val="28"/>
        </w:rPr>
        <w:t xml:space="preserve">
      При повышенном содержании в крови ребенка тиреотропного гормона 9,0 </w:t>
      </w:r>
      <w:r>
        <w:rPr>
          <w:rFonts w:ascii="Times New Roman"/>
          <w:b w:val="false"/>
          <w:i w:val="false"/>
          <w:color w:val="000000"/>
          <w:sz w:val="28"/>
        </w:rPr>
        <w:t>m</w:t>
      </w:r>
      <w:r>
        <w:rPr>
          <w:rFonts w:ascii="Times New Roman"/>
          <w:b w:val="false"/>
          <w:i w:val="false"/>
          <w:color w:val="000000"/>
          <w:sz w:val="28"/>
        </w:rPr>
        <w:t>U/ml и выше или фенилаланина 2,1 mg/dL и выше медицинская организация второго уровня неонатального скрининга проводит ре-тест (повторный тест) из первичных сухих пятен крови.</w:t>
      </w:r>
    </w:p>
    <w:bookmarkEnd w:id="443"/>
    <w:bookmarkStart w:name="z475" w:id="444"/>
    <w:p>
      <w:pPr>
        <w:spacing w:after="0"/>
        <w:ind w:left="0"/>
        <w:jc w:val="both"/>
      </w:pPr>
      <w:r>
        <w:rPr>
          <w:rFonts w:ascii="Times New Roman"/>
          <w:b w:val="false"/>
          <w:i w:val="false"/>
          <w:color w:val="000000"/>
          <w:sz w:val="28"/>
        </w:rPr>
        <w:t>
      При подтверждении высокого уровня фенилаланина или тиреотропного гормона в ре-тесте из первичного сухого пятна крови новорожденного медицинская организация второго уровня неонатального скринингапередает информацию о новорожденном главному врачу медицинской организации первого уровня неонатального скрининга в течение 24 часов. Главный врач обеспечивает повторный забор сухого пятна крови новорожденного.</w:t>
      </w:r>
    </w:p>
    <w:bookmarkEnd w:id="444"/>
    <w:bookmarkStart w:name="z476" w:id="445"/>
    <w:p>
      <w:pPr>
        <w:spacing w:after="0"/>
        <w:ind w:left="0"/>
        <w:jc w:val="both"/>
      </w:pPr>
      <w:r>
        <w:rPr>
          <w:rFonts w:ascii="Times New Roman"/>
          <w:b w:val="false"/>
          <w:i w:val="false"/>
          <w:color w:val="000000"/>
          <w:sz w:val="28"/>
        </w:rPr>
        <w:t>
      Руководитель медицинской организации, в которой находится или состоит на учете новорожденный, в течение 48 часов после получения вызова из медицинской организации второго уровня неонатального скрининга обеспечивает повторный забор и доставку сухого пятна крови новорожденного ребенка для подтверждающей диагностики. Повторные сухие пятна крови доставляются в медицинскую организацию второго уровня неонатального скрининга в отдельном конверте с пометкой "Повтор фенилкетонурия" или "Повтор врожденный гипотиреоз".</w:t>
      </w:r>
    </w:p>
    <w:bookmarkEnd w:id="445"/>
    <w:bookmarkStart w:name="z477" w:id="446"/>
    <w:p>
      <w:pPr>
        <w:spacing w:after="0"/>
        <w:ind w:left="0"/>
        <w:jc w:val="both"/>
      </w:pPr>
      <w:r>
        <w:rPr>
          <w:rFonts w:ascii="Times New Roman"/>
          <w:b w:val="false"/>
          <w:i w:val="false"/>
          <w:color w:val="000000"/>
          <w:sz w:val="28"/>
        </w:rPr>
        <w:t>
      Подтверждающая диагностика (повторное обследование крови новорожденного ребенка) проводится в медицинской организации второго уровня неонатального скрининга в течение 36 часов с момента поступления образца крови.</w:t>
      </w:r>
    </w:p>
    <w:bookmarkEnd w:id="446"/>
    <w:bookmarkStart w:name="z478" w:id="447"/>
    <w:p>
      <w:pPr>
        <w:spacing w:after="0"/>
        <w:ind w:left="0"/>
        <w:jc w:val="both"/>
      </w:pPr>
      <w:r>
        <w:rPr>
          <w:rFonts w:ascii="Times New Roman"/>
          <w:b w:val="false"/>
          <w:i w:val="false"/>
          <w:color w:val="000000"/>
          <w:sz w:val="28"/>
        </w:rPr>
        <w:t>
      При подтверждении диагноза врожденный гипотиреоз ребенок направляется на консультацию врача по специальности "Эндокринология" для клинико-биохимической верификации диагноза, амбулаторного лечения и диспансерного наблюдения.</w:t>
      </w:r>
    </w:p>
    <w:bookmarkEnd w:id="447"/>
    <w:bookmarkStart w:name="z479" w:id="448"/>
    <w:p>
      <w:pPr>
        <w:spacing w:after="0"/>
        <w:ind w:left="0"/>
        <w:jc w:val="both"/>
      </w:pPr>
      <w:r>
        <w:rPr>
          <w:rFonts w:ascii="Times New Roman"/>
          <w:b w:val="false"/>
          <w:i w:val="false"/>
          <w:color w:val="000000"/>
          <w:sz w:val="28"/>
        </w:rPr>
        <w:t>
      При подтверждении диагноза фенилкетонурия ребенок направляется на консультацию врача по специальности "Медицинская генетика" в медицинскую организацию второго уровня неонатального скрининга для осмотра, назначения лечения, расчета диетотерапии с лечебным питанием и безбелковыми (малобелковыми) продуктами, проведения мониторинга лечения и диспансерного наблюдения.</w:t>
      </w:r>
    </w:p>
    <w:bookmarkEnd w:id="448"/>
    <w:bookmarkStart w:name="z480" w:id="449"/>
    <w:p>
      <w:pPr>
        <w:spacing w:after="0"/>
        <w:ind w:left="0"/>
        <w:jc w:val="both"/>
      </w:pPr>
      <w:r>
        <w:rPr>
          <w:rFonts w:ascii="Times New Roman"/>
          <w:b w:val="false"/>
          <w:i w:val="false"/>
          <w:color w:val="000000"/>
          <w:sz w:val="28"/>
        </w:rPr>
        <w:t xml:space="preserve">
      Диагноз фенилкетонурия или врожденный гипотиреоз подтверждается или исключается не позднее 21 дня жизни ребенка. Лечение фенилкетонурии назначается ребенку не позднее 1 месяца жизни и проводится согласно перечню лечебного питания и безбелковых (малобелковых) продуктов в соответствии с </w:t>
      </w:r>
      <w:r>
        <w:rPr>
          <w:rFonts w:ascii="Times New Roman"/>
          <w:b w:val="false"/>
          <w:i w:val="false"/>
          <w:color w:val="000000"/>
          <w:sz w:val="28"/>
        </w:rPr>
        <w:t>перечнем</w:t>
      </w:r>
      <w:r>
        <w:rPr>
          <w:rFonts w:ascii="Times New Roman"/>
          <w:b w:val="false"/>
          <w:i w:val="false"/>
          <w:color w:val="000000"/>
          <w:sz w:val="28"/>
        </w:rPr>
        <w:t xml:space="preserve">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утвержденным приказом исполняющего обязанности Министра здравоохранения Республики Казахстан от 04 ноября 2011 № 786 года (зарегистрирован в Реестре государственной регистрации нормативных правовых актов за № 7306).</w:t>
      </w:r>
    </w:p>
    <w:bookmarkEnd w:id="449"/>
    <w:bookmarkStart w:name="z481" w:id="450"/>
    <w:p>
      <w:pPr>
        <w:spacing w:after="0"/>
        <w:ind w:left="0"/>
        <w:jc w:val="both"/>
      </w:pPr>
      <w:r>
        <w:rPr>
          <w:rFonts w:ascii="Times New Roman"/>
          <w:b w:val="false"/>
          <w:i w:val="false"/>
          <w:color w:val="000000"/>
          <w:sz w:val="28"/>
        </w:rPr>
        <w:t>
      Руководитель медицинской организации второго уровня неонатального скрининга при составлении годовой заявки на реактивы и расходные материалы для анализа на определение фенилаланина и тиреотропного гормона предусматривает потребность в проведении ре-тестов на фенилкетонурию и врожденный гипотиреоз, проведении анализов больным фенилкетонурией, находящихся на диспансерном учете.</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скрининга</w:t>
            </w:r>
          </w:p>
        </w:tc>
      </w:tr>
    </w:tbl>
    <w:bookmarkStart w:name="z483" w:id="451"/>
    <w:p>
      <w:pPr>
        <w:spacing w:after="0"/>
        <w:ind w:left="0"/>
        <w:jc w:val="left"/>
      </w:pPr>
      <w:r>
        <w:rPr>
          <w:rFonts w:ascii="Times New Roman"/>
          <w:b/>
          <w:i w:val="false"/>
          <w:color w:val="000000"/>
        </w:rPr>
        <w:t xml:space="preserve"> Алгоритм организации обследования и диспансерного наблюдения больного фенилкетонурией (Алгоритм № 5)</w:t>
      </w:r>
    </w:p>
    <w:bookmarkEnd w:id="451"/>
    <w:bookmarkStart w:name="z484" w:id="452"/>
    <w:p>
      <w:pPr>
        <w:spacing w:after="0"/>
        <w:ind w:left="0"/>
        <w:jc w:val="both"/>
      </w:pPr>
      <w:r>
        <w:rPr>
          <w:rFonts w:ascii="Times New Roman"/>
          <w:b w:val="false"/>
          <w:i w:val="false"/>
          <w:color w:val="000000"/>
          <w:sz w:val="28"/>
        </w:rPr>
        <w:t>
      На втором уровне неонатального скрининга врач по специальности "Медицинская генетика" медицинской организации осуществляет назначение лечения, проводит мониторинг эффективности диетотерапии, своевременный перерасчет диетотерапии больному фенилкетонурией (далее – ФКУ).</w:t>
      </w:r>
    </w:p>
    <w:bookmarkEnd w:id="452"/>
    <w:bookmarkStart w:name="z485" w:id="453"/>
    <w:p>
      <w:pPr>
        <w:spacing w:after="0"/>
        <w:ind w:left="0"/>
        <w:jc w:val="both"/>
      </w:pPr>
      <w:r>
        <w:rPr>
          <w:rFonts w:ascii="Times New Roman"/>
          <w:b w:val="false"/>
          <w:i w:val="false"/>
          <w:color w:val="000000"/>
          <w:sz w:val="28"/>
        </w:rPr>
        <w:t xml:space="preserve">
      При первой явке ребенка врач по специальности "Медицинская генетика" информирует родителей (опекунов) больного ФКУ о солидарной ответственности врача по специальности "Медицинская генетика" и родителей (опекунов) за состояние здоровья ребенка и эффективность проводимого лечения согласно </w:t>
      </w:r>
      <w:r>
        <w:rPr>
          <w:rFonts w:ascii="Times New Roman"/>
          <w:b w:val="false"/>
          <w:i w:val="false"/>
          <w:color w:val="000000"/>
          <w:sz w:val="28"/>
        </w:rPr>
        <w:t>статье 17</w:t>
      </w:r>
      <w:r>
        <w:rPr>
          <w:rFonts w:ascii="Times New Roman"/>
          <w:b w:val="false"/>
          <w:i w:val="false"/>
          <w:color w:val="000000"/>
          <w:sz w:val="28"/>
        </w:rPr>
        <w:t xml:space="preserve"> Закона Республики Казахстан от 11 июля 2002 года "О социальной и медико-педагогической коррекционной поддержке детей с ограниченными возможностями".</w:t>
      </w:r>
    </w:p>
    <w:bookmarkEnd w:id="453"/>
    <w:bookmarkStart w:name="z486" w:id="454"/>
    <w:p>
      <w:pPr>
        <w:spacing w:after="0"/>
        <w:ind w:left="0"/>
        <w:jc w:val="both"/>
      </w:pPr>
      <w:r>
        <w:rPr>
          <w:rFonts w:ascii="Times New Roman"/>
          <w:b w:val="false"/>
          <w:i w:val="false"/>
          <w:color w:val="000000"/>
          <w:sz w:val="28"/>
        </w:rPr>
        <w:t>
      Больной с ФКУ состоит на диспансерном учете в медицинской организации второго уровня неонатального скрининга и медицинской организации, оказывающей первичную медико-санитарную помощь.</w:t>
      </w:r>
    </w:p>
    <w:bookmarkEnd w:id="454"/>
    <w:bookmarkStart w:name="z487" w:id="455"/>
    <w:p>
      <w:pPr>
        <w:spacing w:after="0"/>
        <w:ind w:left="0"/>
        <w:jc w:val="both"/>
      </w:pPr>
      <w:r>
        <w:rPr>
          <w:rFonts w:ascii="Times New Roman"/>
          <w:b w:val="false"/>
          <w:i w:val="false"/>
          <w:color w:val="000000"/>
          <w:sz w:val="28"/>
        </w:rPr>
        <w:t>
      Мониторинг уровня фенилаланина (далее – ФА) у больного с ФКУ осуществляется в медицинской организации второго уровня неонатального скрининга. Забор и доставку сухого пятна крови больного с ФКУ обеспечивают медицинские организации, оказывающие первичную медико-санитарную помощь, по месту жительства больного с ФКУ, при этом на тест-бланке указывается "КЛ" (контроль лечения) и присваивается свой регистрационный номер.</w:t>
      </w:r>
    </w:p>
    <w:bookmarkEnd w:id="455"/>
    <w:bookmarkStart w:name="z488" w:id="456"/>
    <w:p>
      <w:pPr>
        <w:spacing w:after="0"/>
        <w:ind w:left="0"/>
        <w:jc w:val="both"/>
      </w:pPr>
      <w:r>
        <w:rPr>
          <w:rFonts w:ascii="Times New Roman"/>
          <w:b w:val="false"/>
          <w:i w:val="false"/>
          <w:color w:val="000000"/>
          <w:sz w:val="28"/>
        </w:rPr>
        <w:t>
      Мониторинг уровня ФА, тирозина и других аминокислот у больного с ФКУ осуществляется в медицинской организации третьего уровня неонатального скрининга методом тандемной масс-спектрометрии. Забор и доставку сухого пятна крови обеспечивают медицинские организации второго уровня неонатального скрининга. Коррекцию диетотерапии больному с ФКУ с учетом уровня ФА, тирозина и других аминокислот проводит врач по специальности "Медицинская генетика".</w:t>
      </w:r>
    </w:p>
    <w:bookmarkEnd w:id="456"/>
    <w:bookmarkStart w:name="z489" w:id="457"/>
    <w:p>
      <w:pPr>
        <w:spacing w:after="0"/>
        <w:ind w:left="0"/>
        <w:jc w:val="both"/>
      </w:pPr>
      <w:r>
        <w:rPr>
          <w:rFonts w:ascii="Times New Roman"/>
          <w:b w:val="false"/>
          <w:i w:val="false"/>
          <w:color w:val="000000"/>
          <w:sz w:val="28"/>
        </w:rPr>
        <w:t>
      Медицинская организация второго уровня неонатального скрининга обеспечивает забор биологического материала (периферическая кровь, буккальный эпителий) у больного с ФКУ и доставку на третий уровень неонатального скрининга для молекулярно-генетической диагностики.</w:t>
      </w:r>
    </w:p>
    <w:bookmarkEnd w:id="457"/>
    <w:bookmarkStart w:name="z490" w:id="458"/>
    <w:p>
      <w:pPr>
        <w:spacing w:after="0"/>
        <w:ind w:left="0"/>
        <w:jc w:val="both"/>
      </w:pPr>
      <w:r>
        <w:rPr>
          <w:rFonts w:ascii="Times New Roman"/>
          <w:b w:val="false"/>
          <w:i w:val="false"/>
          <w:color w:val="000000"/>
          <w:sz w:val="28"/>
        </w:rPr>
        <w:t>
      На втором уровне неонатального скрининга проводится определение чувствительности к терапии коферментом ВН4 у больных с ФКУ, состоящих на диспансерном учете.</w:t>
      </w:r>
    </w:p>
    <w:bookmarkEnd w:id="458"/>
    <w:bookmarkStart w:name="z491" w:id="459"/>
    <w:p>
      <w:pPr>
        <w:spacing w:after="0"/>
        <w:ind w:left="0"/>
        <w:jc w:val="both"/>
      </w:pPr>
      <w:r>
        <w:rPr>
          <w:rFonts w:ascii="Times New Roman"/>
          <w:b w:val="false"/>
          <w:i w:val="false"/>
          <w:color w:val="000000"/>
          <w:sz w:val="28"/>
        </w:rPr>
        <w:t>
      Руководитель медицинской организации второго уровня неонатального скрининга составляет годовую заявку на лечебное питание и безбелковые (малобелковые) продукты для больных с ФКУ, состоящих на диспансерном учете, и передает ее в уполномоченный орган для обеспечения лечения в рамках гарантированного объема бесплатной медицинской помощи.</w:t>
      </w:r>
    </w:p>
    <w:bookmarkEnd w:id="459"/>
    <w:bookmarkStart w:name="z492" w:id="460"/>
    <w:p>
      <w:pPr>
        <w:spacing w:after="0"/>
        <w:ind w:left="0"/>
        <w:jc w:val="both"/>
      </w:pPr>
      <w:r>
        <w:rPr>
          <w:rFonts w:ascii="Times New Roman"/>
          <w:b w:val="false"/>
          <w:i w:val="false"/>
          <w:color w:val="000000"/>
          <w:sz w:val="28"/>
        </w:rPr>
        <w:t>
      Плановое или экстренное стационарное лечение больным с ФКУ проводится по назначению врача по специальности "Неврология (детская)" или врача по специальности "Педиатрия" по месту жительства.</w:t>
      </w:r>
    </w:p>
    <w:bookmarkEnd w:id="460"/>
    <w:bookmarkStart w:name="z493" w:id="461"/>
    <w:p>
      <w:pPr>
        <w:spacing w:after="0"/>
        <w:ind w:left="0"/>
        <w:jc w:val="both"/>
      </w:pPr>
      <w:r>
        <w:rPr>
          <w:rFonts w:ascii="Times New Roman"/>
          <w:b w:val="false"/>
          <w:i w:val="false"/>
          <w:color w:val="000000"/>
          <w:sz w:val="28"/>
        </w:rPr>
        <w:t>
      Профилактические прививки больным с ФКУ проводятся по общепринятой схеме для Республики Казахстан при допустимых значениях уровня ФА крови.</w:t>
      </w:r>
    </w:p>
    <w:bookmarkEnd w:id="461"/>
    <w:bookmarkStart w:name="z494" w:id="462"/>
    <w:p>
      <w:pPr>
        <w:spacing w:after="0"/>
        <w:ind w:left="0"/>
        <w:jc w:val="both"/>
      </w:pPr>
      <w:r>
        <w:rPr>
          <w:rFonts w:ascii="Times New Roman"/>
          <w:b w:val="false"/>
          <w:i w:val="false"/>
          <w:color w:val="000000"/>
          <w:sz w:val="28"/>
        </w:rPr>
        <w:t>
      Диспансерное наблюдение за больными ФКУ включает регулярные консультации врача по специальности "Медицинская генетика", осмотры врача по специальностям "Неврология (детская)", "Педиатрия" и других узких специалистов по показаниям, консультации врача по специальности "Терапия" (диетология) (при наличии), владеющего знаниями и навыками по составлению рациона питания у больных наследственными болезнями обмена веществ и имеющего допуск к работе с больными наследственными болезнями обмена веществ, динамическое определение уровня ФА в крови, определение уровня тирозина и других аминокислот, проведение общеклинических и биохимических анализов, другие диагностические методы (ультразвуковое исследование, магнитно-резонансная томография головного мозга и др.).</w:t>
      </w:r>
    </w:p>
    <w:bookmarkEnd w:id="462"/>
    <w:bookmarkStart w:name="z495" w:id="463"/>
    <w:p>
      <w:pPr>
        <w:spacing w:after="0"/>
        <w:ind w:left="0"/>
        <w:jc w:val="both"/>
      </w:pPr>
      <w:r>
        <w:rPr>
          <w:rFonts w:ascii="Times New Roman"/>
          <w:b w:val="false"/>
          <w:i w:val="false"/>
          <w:color w:val="000000"/>
          <w:sz w:val="28"/>
        </w:rPr>
        <w:t>
      Частота обследования больного с ФКУ осуществляется в зависимости от возраста:</w:t>
      </w:r>
    </w:p>
    <w:bookmarkEnd w:id="463"/>
    <w:bookmarkStart w:name="z496" w:id="464"/>
    <w:p>
      <w:pPr>
        <w:spacing w:after="0"/>
        <w:ind w:left="0"/>
        <w:jc w:val="both"/>
      </w:pPr>
      <w:r>
        <w:rPr>
          <w:rFonts w:ascii="Times New Roman"/>
          <w:b w:val="false"/>
          <w:i w:val="false"/>
          <w:color w:val="000000"/>
          <w:sz w:val="28"/>
        </w:rPr>
        <w:t>
      в возрасте до 3 месяцев обследование включает:</w:t>
      </w:r>
    </w:p>
    <w:bookmarkEnd w:id="464"/>
    <w:bookmarkStart w:name="z497" w:id="465"/>
    <w:p>
      <w:pPr>
        <w:spacing w:after="0"/>
        <w:ind w:left="0"/>
        <w:jc w:val="both"/>
      </w:pPr>
      <w:r>
        <w:rPr>
          <w:rFonts w:ascii="Times New Roman"/>
          <w:b w:val="false"/>
          <w:i w:val="false"/>
          <w:color w:val="000000"/>
          <w:sz w:val="28"/>
        </w:rPr>
        <w:t>
      осмотр врачом по специальности "Медицинская генетика" и перерасчет диетотерапии 1 раз в неделю;</w:t>
      </w:r>
    </w:p>
    <w:bookmarkEnd w:id="465"/>
    <w:bookmarkStart w:name="z498" w:id="466"/>
    <w:p>
      <w:pPr>
        <w:spacing w:after="0"/>
        <w:ind w:left="0"/>
        <w:jc w:val="both"/>
      </w:pPr>
      <w:r>
        <w:rPr>
          <w:rFonts w:ascii="Times New Roman"/>
          <w:b w:val="false"/>
          <w:i w:val="false"/>
          <w:color w:val="000000"/>
          <w:sz w:val="28"/>
        </w:rPr>
        <w:t>
      осмотр врачом по специальности "Педиатрия" не менее 1 раз в 2 недели;</w:t>
      </w:r>
    </w:p>
    <w:bookmarkEnd w:id="466"/>
    <w:bookmarkStart w:name="z499" w:id="467"/>
    <w:p>
      <w:pPr>
        <w:spacing w:after="0"/>
        <w:ind w:left="0"/>
        <w:jc w:val="both"/>
      </w:pPr>
      <w:r>
        <w:rPr>
          <w:rFonts w:ascii="Times New Roman"/>
          <w:b w:val="false"/>
          <w:i w:val="false"/>
          <w:color w:val="000000"/>
          <w:sz w:val="28"/>
        </w:rPr>
        <w:t>
      осмотр врачом по специальности "Неврология (детская)" не менее 1 раза в 3 месяца;</w:t>
      </w:r>
    </w:p>
    <w:bookmarkEnd w:id="467"/>
    <w:bookmarkStart w:name="z500" w:id="468"/>
    <w:p>
      <w:pPr>
        <w:spacing w:after="0"/>
        <w:ind w:left="0"/>
        <w:jc w:val="both"/>
      </w:pPr>
      <w:r>
        <w:rPr>
          <w:rFonts w:ascii="Times New Roman"/>
          <w:b w:val="false"/>
          <w:i w:val="false"/>
          <w:color w:val="000000"/>
          <w:sz w:val="28"/>
        </w:rPr>
        <w:t>
      определение уровня ФА в сухом пятне крови до нормализации его уровня 1 раз в неделю;</w:t>
      </w:r>
    </w:p>
    <w:bookmarkEnd w:id="468"/>
    <w:bookmarkStart w:name="z501" w:id="469"/>
    <w:p>
      <w:pPr>
        <w:spacing w:after="0"/>
        <w:ind w:left="0"/>
        <w:jc w:val="both"/>
      </w:pPr>
      <w:r>
        <w:rPr>
          <w:rFonts w:ascii="Times New Roman"/>
          <w:b w:val="false"/>
          <w:i w:val="false"/>
          <w:color w:val="000000"/>
          <w:sz w:val="28"/>
        </w:rPr>
        <w:t>
      определение уровня ФА, тирозина и других аминокислот методом тандемной масс-спектрометрии в сухом пятне крови 1 раз в 2 недели на третий уровень неонатального скрининга;</w:t>
      </w:r>
    </w:p>
    <w:bookmarkEnd w:id="469"/>
    <w:bookmarkStart w:name="z502" w:id="470"/>
    <w:p>
      <w:pPr>
        <w:spacing w:after="0"/>
        <w:ind w:left="0"/>
        <w:jc w:val="both"/>
      </w:pPr>
      <w:r>
        <w:rPr>
          <w:rFonts w:ascii="Times New Roman"/>
          <w:b w:val="false"/>
          <w:i w:val="false"/>
          <w:color w:val="000000"/>
          <w:sz w:val="28"/>
        </w:rPr>
        <w:t>
      общего анализа крови 1 раз в 3 месяца;</w:t>
      </w:r>
    </w:p>
    <w:bookmarkEnd w:id="470"/>
    <w:bookmarkStart w:name="z503" w:id="471"/>
    <w:p>
      <w:pPr>
        <w:spacing w:after="0"/>
        <w:ind w:left="0"/>
        <w:jc w:val="both"/>
      </w:pPr>
      <w:r>
        <w:rPr>
          <w:rFonts w:ascii="Times New Roman"/>
          <w:b w:val="false"/>
          <w:i w:val="false"/>
          <w:color w:val="000000"/>
          <w:sz w:val="28"/>
        </w:rPr>
        <w:t>
      в возрасте 3-6 месяцев:</w:t>
      </w:r>
    </w:p>
    <w:bookmarkEnd w:id="471"/>
    <w:bookmarkStart w:name="z504" w:id="472"/>
    <w:p>
      <w:pPr>
        <w:spacing w:after="0"/>
        <w:ind w:left="0"/>
        <w:jc w:val="both"/>
      </w:pPr>
      <w:r>
        <w:rPr>
          <w:rFonts w:ascii="Times New Roman"/>
          <w:b w:val="false"/>
          <w:i w:val="false"/>
          <w:color w:val="000000"/>
          <w:sz w:val="28"/>
        </w:rPr>
        <w:t>
      осмотр врачом по специальности "Медицинская генетика" и перерасчет диетотерапии 1 раз в 2 недели;</w:t>
      </w:r>
    </w:p>
    <w:bookmarkEnd w:id="472"/>
    <w:bookmarkStart w:name="z505" w:id="473"/>
    <w:p>
      <w:pPr>
        <w:spacing w:after="0"/>
        <w:ind w:left="0"/>
        <w:jc w:val="both"/>
      </w:pPr>
      <w:r>
        <w:rPr>
          <w:rFonts w:ascii="Times New Roman"/>
          <w:b w:val="false"/>
          <w:i w:val="false"/>
          <w:color w:val="000000"/>
          <w:sz w:val="28"/>
        </w:rPr>
        <w:t>
      осмотр врачом по специальности "Педиатрия" не менее 1 раза в месяц;</w:t>
      </w:r>
    </w:p>
    <w:bookmarkEnd w:id="473"/>
    <w:bookmarkStart w:name="z506" w:id="474"/>
    <w:p>
      <w:pPr>
        <w:spacing w:after="0"/>
        <w:ind w:left="0"/>
        <w:jc w:val="both"/>
      </w:pPr>
      <w:r>
        <w:rPr>
          <w:rFonts w:ascii="Times New Roman"/>
          <w:b w:val="false"/>
          <w:i w:val="false"/>
          <w:color w:val="000000"/>
          <w:sz w:val="28"/>
        </w:rPr>
        <w:t>
      осмотр врачом по специальности "Неврология (детская)" не менее 1 раза в 3 месяца;</w:t>
      </w:r>
    </w:p>
    <w:bookmarkEnd w:id="474"/>
    <w:bookmarkStart w:name="z507" w:id="475"/>
    <w:p>
      <w:pPr>
        <w:spacing w:after="0"/>
        <w:ind w:left="0"/>
        <w:jc w:val="both"/>
      </w:pPr>
      <w:r>
        <w:rPr>
          <w:rFonts w:ascii="Times New Roman"/>
          <w:b w:val="false"/>
          <w:i w:val="false"/>
          <w:color w:val="000000"/>
          <w:sz w:val="28"/>
        </w:rPr>
        <w:t>
      определение уровня ФА в сухом пятне крови до нормализации его уровня 1 раз в 2 недели;</w:t>
      </w:r>
    </w:p>
    <w:bookmarkEnd w:id="475"/>
    <w:bookmarkStart w:name="z508" w:id="476"/>
    <w:p>
      <w:pPr>
        <w:spacing w:after="0"/>
        <w:ind w:left="0"/>
        <w:jc w:val="both"/>
      </w:pPr>
      <w:r>
        <w:rPr>
          <w:rFonts w:ascii="Times New Roman"/>
          <w:b w:val="false"/>
          <w:i w:val="false"/>
          <w:color w:val="000000"/>
          <w:sz w:val="28"/>
        </w:rPr>
        <w:t>
      определение уровня ФА, тирозина и других аминокислот методом тандемной масс-спектрометрии в сухом пятне крови 1 раз в месяц;</w:t>
      </w:r>
    </w:p>
    <w:bookmarkEnd w:id="476"/>
    <w:bookmarkStart w:name="z509" w:id="477"/>
    <w:p>
      <w:pPr>
        <w:spacing w:after="0"/>
        <w:ind w:left="0"/>
        <w:jc w:val="both"/>
      </w:pPr>
      <w:r>
        <w:rPr>
          <w:rFonts w:ascii="Times New Roman"/>
          <w:b w:val="false"/>
          <w:i w:val="false"/>
          <w:color w:val="000000"/>
          <w:sz w:val="28"/>
        </w:rPr>
        <w:t>
      общий анализ крови 1 раз в 3 месяца;</w:t>
      </w:r>
    </w:p>
    <w:bookmarkEnd w:id="477"/>
    <w:bookmarkStart w:name="z510" w:id="478"/>
    <w:p>
      <w:pPr>
        <w:spacing w:after="0"/>
        <w:ind w:left="0"/>
        <w:jc w:val="both"/>
      </w:pPr>
      <w:r>
        <w:rPr>
          <w:rFonts w:ascii="Times New Roman"/>
          <w:b w:val="false"/>
          <w:i w:val="false"/>
          <w:color w:val="000000"/>
          <w:sz w:val="28"/>
        </w:rPr>
        <w:t>
      общий белок сыворотки крови 1 раз в 6 месяцев;</w:t>
      </w:r>
    </w:p>
    <w:bookmarkEnd w:id="478"/>
    <w:bookmarkStart w:name="z511" w:id="479"/>
    <w:p>
      <w:pPr>
        <w:spacing w:after="0"/>
        <w:ind w:left="0"/>
        <w:jc w:val="both"/>
      </w:pPr>
      <w:r>
        <w:rPr>
          <w:rFonts w:ascii="Times New Roman"/>
          <w:b w:val="false"/>
          <w:i w:val="false"/>
          <w:color w:val="000000"/>
          <w:sz w:val="28"/>
        </w:rPr>
        <w:t>
      определение гормонов щитовидной железы в сыворотке крови 1 раз в 6 месяцев;</w:t>
      </w:r>
    </w:p>
    <w:bookmarkEnd w:id="479"/>
    <w:bookmarkStart w:name="z512" w:id="480"/>
    <w:p>
      <w:pPr>
        <w:spacing w:after="0"/>
        <w:ind w:left="0"/>
        <w:jc w:val="both"/>
      </w:pPr>
      <w:r>
        <w:rPr>
          <w:rFonts w:ascii="Times New Roman"/>
          <w:b w:val="false"/>
          <w:i w:val="false"/>
          <w:color w:val="000000"/>
          <w:sz w:val="28"/>
        </w:rPr>
        <w:t>
      определение уровня сывороточного железа, кальция, фосфора 1 раз в 6 месяцев;</w:t>
      </w:r>
    </w:p>
    <w:bookmarkEnd w:id="480"/>
    <w:bookmarkStart w:name="z513" w:id="481"/>
    <w:p>
      <w:pPr>
        <w:spacing w:after="0"/>
        <w:ind w:left="0"/>
        <w:jc w:val="both"/>
      </w:pPr>
      <w:r>
        <w:rPr>
          <w:rFonts w:ascii="Times New Roman"/>
          <w:b w:val="false"/>
          <w:i w:val="false"/>
          <w:color w:val="000000"/>
          <w:sz w:val="28"/>
        </w:rPr>
        <w:t>
      в возрасте 6 месяцев до 1 года:</w:t>
      </w:r>
    </w:p>
    <w:bookmarkEnd w:id="481"/>
    <w:bookmarkStart w:name="z514" w:id="482"/>
    <w:p>
      <w:pPr>
        <w:spacing w:after="0"/>
        <w:ind w:left="0"/>
        <w:jc w:val="both"/>
      </w:pPr>
      <w:r>
        <w:rPr>
          <w:rFonts w:ascii="Times New Roman"/>
          <w:b w:val="false"/>
          <w:i w:val="false"/>
          <w:color w:val="000000"/>
          <w:sz w:val="28"/>
        </w:rPr>
        <w:t>
      осмотр врачом по специальности "Медицинская генетика" и перерасчет диетотерапии 1 раз в 2 недели;</w:t>
      </w:r>
    </w:p>
    <w:bookmarkEnd w:id="482"/>
    <w:bookmarkStart w:name="z515" w:id="483"/>
    <w:p>
      <w:pPr>
        <w:spacing w:after="0"/>
        <w:ind w:left="0"/>
        <w:jc w:val="both"/>
      </w:pPr>
      <w:r>
        <w:rPr>
          <w:rFonts w:ascii="Times New Roman"/>
          <w:b w:val="false"/>
          <w:i w:val="false"/>
          <w:color w:val="000000"/>
          <w:sz w:val="28"/>
        </w:rPr>
        <w:t>
      осмотр врачом по специальности "Педиатрия" не менее 1 раза в 2 месяца;</w:t>
      </w:r>
    </w:p>
    <w:bookmarkEnd w:id="483"/>
    <w:bookmarkStart w:name="z516" w:id="484"/>
    <w:p>
      <w:pPr>
        <w:spacing w:after="0"/>
        <w:ind w:left="0"/>
        <w:jc w:val="both"/>
      </w:pPr>
      <w:r>
        <w:rPr>
          <w:rFonts w:ascii="Times New Roman"/>
          <w:b w:val="false"/>
          <w:i w:val="false"/>
          <w:color w:val="000000"/>
          <w:sz w:val="28"/>
        </w:rPr>
        <w:t>
      осмотр врачом по специальности "Неврология (детская)" не менее 1 раза в 3 месяца;</w:t>
      </w:r>
    </w:p>
    <w:bookmarkEnd w:id="484"/>
    <w:bookmarkStart w:name="z517" w:id="485"/>
    <w:p>
      <w:pPr>
        <w:spacing w:after="0"/>
        <w:ind w:left="0"/>
        <w:jc w:val="both"/>
      </w:pPr>
      <w:r>
        <w:rPr>
          <w:rFonts w:ascii="Times New Roman"/>
          <w:b w:val="false"/>
          <w:i w:val="false"/>
          <w:color w:val="000000"/>
          <w:sz w:val="28"/>
        </w:rPr>
        <w:t>
      консультация врача по специальности "Терапия" (диетология) 1 раз в месяц;</w:t>
      </w:r>
    </w:p>
    <w:bookmarkEnd w:id="485"/>
    <w:bookmarkStart w:name="z518" w:id="486"/>
    <w:p>
      <w:pPr>
        <w:spacing w:after="0"/>
        <w:ind w:left="0"/>
        <w:jc w:val="both"/>
      </w:pPr>
      <w:r>
        <w:rPr>
          <w:rFonts w:ascii="Times New Roman"/>
          <w:b w:val="false"/>
          <w:i w:val="false"/>
          <w:color w:val="000000"/>
          <w:sz w:val="28"/>
        </w:rPr>
        <w:t>
      консультация врача по специальности "Офтальмология (детская)" с осмотром глазного дна 1 раз в 12 месяцев;</w:t>
      </w:r>
    </w:p>
    <w:bookmarkEnd w:id="486"/>
    <w:bookmarkStart w:name="z519" w:id="487"/>
    <w:p>
      <w:pPr>
        <w:spacing w:after="0"/>
        <w:ind w:left="0"/>
        <w:jc w:val="both"/>
      </w:pPr>
      <w:r>
        <w:rPr>
          <w:rFonts w:ascii="Times New Roman"/>
          <w:b w:val="false"/>
          <w:i w:val="false"/>
          <w:color w:val="000000"/>
          <w:sz w:val="28"/>
        </w:rPr>
        <w:t>
      консультация врача по специальности "Эндокринология (детская)" 1 раз в 12 месяцев;</w:t>
      </w:r>
    </w:p>
    <w:bookmarkEnd w:id="487"/>
    <w:bookmarkStart w:name="z520" w:id="488"/>
    <w:p>
      <w:pPr>
        <w:spacing w:after="0"/>
        <w:ind w:left="0"/>
        <w:jc w:val="both"/>
      </w:pPr>
      <w:r>
        <w:rPr>
          <w:rFonts w:ascii="Times New Roman"/>
          <w:b w:val="false"/>
          <w:i w:val="false"/>
          <w:color w:val="000000"/>
          <w:sz w:val="28"/>
        </w:rPr>
        <w:t>
      ультразвуковое исследование органов брюшной полости 1 раз в 12 месяцев;</w:t>
      </w:r>
    </w:p>
    <w:bookmarkEnd w:id="488"/>
    <w:bookmarkStart w:name="z521" w:id="489"/>
    <w:p>
      <w:pPr>
        <w:spacing w:after="0"/>
        <w:ind w:left="0"/>
        <w:jc w:val="both"/>
      </w:pPr>
      <w:r>
        <w:rPr>
          <w:rFonts w:ascii="Times New Roman"/>
          <w:b w:val="false"/>
          <w:i w:val="false"/>
          <w:color w:val="000000"/>
          <w:sz w:val="28"/>
        </w:rPr>
        <w:t>
      определение уровня ФА в сухом пятне крови до нормализации его уровня 1 раз в 2 недели;</w:t>
      </w:r>
    </w:p>
    <w:bookmarkEnd w:id="489"/>
    <w:bookmarkStart w:name="z522" w:id="490"/>
    <w:p>
      <w:pPr>
        <w:spacing w:after="0"/>
        <w:ind w:left="0"/>
        <w:jc w:val="both"/>
      </w:pPr>
      <w:r>
        <w:rPr>
          <w:rFonts w:ascii="Times New Roman"/>
          <w:b w:val="false"/>
          <w:i w:val="false"/>
          <w:color w:val="000000"/>
          <w:sz w:val="28"/>
        </w:rPr>
        <w:t>
      определение уровня ФА, тирозина и других аминокислот методом тандемной масс-спектрометрии в сухом пятне крови 1 раз в месяц;</w:t>
      </w:r>
    </w:p>
    <w:bookmarkEnd w:id="490"/>
    <w:bookmarkStart w:name="z523" w:id="491"/>
    <w:p>
      <w:pPr>
        <w:spacing w:after="0"/>
        <w:ind w:left="0"/>
        <w:jc w:val="both"/>
      </w:pPr>
      <w:r>
        <w:rPr>
          <w:rFonts w:ascii="Times New Roman"/>
          <w:b w:val="false"/>
          <w:i w:val="false"/>
          <w:color w:val="000000"/>
          <w:sz w:val="28"/>
        </w:rPr>
        <w:t>
      общий анализ крови 1 раз в 6 месяцев;</w:t>
      </w:r>
    </w:p>
    <w:bookmarkEnd w:id="491"/>
    <w:bookmarkStart w:name="z524" w:id="492"/>
    <w:p>
      <w:pPr>
        <w:spacing w:after="0"/>
        <w:ind w:left="0"/>
        <w:jc w:val="both"/>
      </w:pPr>
      <w:r>
        <w:rPr>
          <w:rFonts w:ascii="Times New Roman"/>
          <w:b w:val="false"/>
          <w:i w:val="false"/>
          <w:color w:val="000000"/>
          <w:sz w:val="28"/>
        </w:rPr>
        <w:t>
      общий белка сыворотки крови 1 раз в 6 месяцев;</w:t>
      </w:r>
    </w:p>
    <w:bookmarkEnd w:id="492"/>
    <w:bookmarkStart w:name="z525" w:id="493"/>
    <w:p>
      <w:pPr>
        <w:spacing w:after="0"/>
        <w:ind w:left="0"/>
        <w:jc w:val="both"/>
      </w:pPr>
      <w:r>
        <w:rPr>
          <w:rFonts w:ascii="Times New Roman"/>
          <w:b w:val="false"/>
          <w:i w:val="false"/>
          <w:color w:val="000000"/>
          <w:sz w:val="28"/>
        </w:rPr>
        <w:t>
      определение гормонов щитовидной железы в сыворотке крови 1 раз в 6-12 месяцев;</w:t>
      </w:r>
    </w:p>
    <w:bookmarkEnd w:id="493"/>
    <w:bookmarkStart w:name="z526" w:id="494"/>
    <w:p>
      <w:pPr>
        <w:spacing w:after="0"/>
        <w:ind w:left="0"/>
        <w:jc w:val="both"/>
      </w:pPr>
      <w:r>
        <w:rPr>
          <w:rFonts w:ascii="Times New Roman"/>
          <w:b w:val="false"/>
          <w:i w:val="false"/>
          <w:color w:val="000000"/>
          <w:sz w:val="28"/>
        </w:rPr>
        <w:t>
      определение уровня сывороточного железа, кальция, фосфора 1 раз в 6 месяцев;</w:t>
      </w:r>
    </w:p>
    <w:bookmarkEnd w:id="494"/>
    <w:bookmarkStart w:name="z527" w:id="495"/>
    <w:p>
      <w:pPr>
        <w:spacing w:after="0"/>
        <w:ind w:left="0"/>
        <w:jc w:val="both"/>
      </w:pPr>
      <w:r>
        <w:rPr>
          <w:rFonts w:ascii="Times New Roman"/>
          <w:b w:val="false"/>
          <w:i w:val="false"/>
          <w:color w:val="000000"/>
          <w:sz w:val="28"/>
        </w:rPr>
        <w:t>
      в возрасте 1 года и старше:</w:t>
      </w:r>
    </w:p>
    <w:bookmarkEnd w:id="495"/>
    <w:bookmarkStart w:name="z528" w:id="496"/>
    <w:p>
      <w:pPr>
        <w:spacing w:after="0"/>
        <w:ind w:left="0"/>
        <w:jc w:val="both"/>
      </w:pPr>
      <w:r>
        <w:rPr>
          <w:rFonts w:ascii="Times New Roman"/>
          <w:b w:val="false"/>
          <w:i w:val="false"/>
          <w:color w:val="000000"/>
          <w:sz w:val="28"/>
        </w:rPr>
        <w:t>
      осмотр врачом по специальности "Медицинская генетика" и перерасчет диетотерапии 1 раз в 1 месяц;</w:t>
      </w:r>
    </w:p>
    <w:bookmarkEnd w:id="496"/>
    <w:bookmarkStart w:name="z529" w:id="497"/>
    <w:p>
      <w:pPr>
        <w:spacing w:after="0"/>
        <w:ind w:left="0"/>
        <w:jc w:val="both"/>
      </w:pPr>
      <w:r>
        <w:rPr>
          <w:rFonts w:ascii="Times New Roman"/>
          <w:b w:val="false"/>
          <w:i w:val="false"/>
          <w:color w:val="000000"/>
          <w:sz w:val="28"/>
        </w:rPr>
        <w:t>
      осмотр врачом по специальности "Педиатрия" не менее 1 раза в 2 месяца;</w:t>
      </w:r>
    </w:p>
    <w:bookmarkEnd w:id="497"/>
    <w:bookmarkStart w:name="z530" w:id="498"/>
    <w:p>
      <w:pPr>
        <w:spacing w:after="0"/>
        <w:ind w:left="0"/>
        <w:jc w:val="both"/>
      </w:pPr>
      <w:r>
        <w:rPr>
          <w:rFonts w:ascii="Times New Roman"/>
          <w:b w:val="false"/>
          <w:i w:val="false"/>
          <w:color w:val="000000"/>
          <w:sz w:val="28"/>
        </w:rPr>
        <w:t>
      осмотр врачом по специальности "Неврология (детская)" не менее 1 раза в 3 месяца;</w:t>
      </w:r>
    </w:p>
    <w:bookmarkEnd w:id="498"/>
    <w:bookmarkStart w:name="z531" w:id="499"/>
    <w:p>
      <w:pPr>
        <w:spacing w:after="0"/>
        <w:ind w:left="0"/>
        <w:jc w:val="both"/>
      </w:pPr>
      <w:r>
        <w:rPr>
          <w:rFonts w:ascii="Times New Roman"/>
          <w:b w:val="false"/>
          <w:i w:val="false"/>
          <w:color w:val="000000"/>
          <w:sz w:val="28"/>
        </w:rPr>
        <w:t>
      консультация врача по специальности "Терапия" (диетология) 1 раз в месяц;</w:t>
      </w:r>
    </w:p>
    <w:bookmarkEnd w:id="499"/>
    <w:bookmarkStart w:name="z532" w:id="500"/>
    <w:p>
      <w:pPr>
        <w:spacing w:after="0"/>
        <w:ind w:left="0"/>
        <w:jc w:val="both"/>
      </w:pPr>
      <w:r>
        <w:rPr>
          <w:rFonts w:ascii="Times New Roman"/>
          <w:b w:val="false"/>
          <w:i w:val="false"/>
          <w:color w:val="000000"/>
          <w:sz w:val="28"/>
        </w:rPr>
        <w:t>
      консультация по специальности "Офтальмология (детская)" с осмотром глазного дна 1 раз в 12 месяцев;</w:t>
      </w:r>
    </w:p>
    <w:bookmarkEnd w:id="500"/>
    <w:bookmarkStart w:name="z533" w:id="501"/>
    <w:p>
      <w:pPr>
        <w:spacing w:after="0"/>
        <w:ind w:left="0"/>
        <w:jc w:val="both"/>
      </w:pPr>
      <w:r>
        <w:rPr>
          <w:rFonts w:ascii="Times New Roman"/>
          <w:b w:val="false"/>
          <w:i w:val="false"/>
          <w:color w:val="000000"/>
          <w:sz w:val="28"/>
        </w:rPr>
        <w:t>
      консультация врача по специальности "Эндокринология (детская)" 1 раз в 12 месяцев;</w:t>
      </w:r>
    </w:p>
    <w:bookmarkEnd w:id="501"/>
    <w:bookmarkStart w:name="z534" w:id="502"/>
    <w:p>
      <w:pPr>
        <w:spacing w:after="0"/>
        <w:ind w:left="0"/>
        <w:jc w:val="both"/>
      </w:pPr>
      <w:r>
        <w:rPr>
          <w:rFonts w:ascii="Times New Roman"/>
          <w:b w:val="false"/>
          <w:i w:val="false"/>
          <w:color w:val="000000"/>
          <w:sz w:val="28"/>
        </w:rPr>
        <w:t>
      консультация врача по специальности "Стоматология (детская)" 1 раз в 6 месяцев;</w:t>
      </w:r>
    </w:p>
    <w:bookmarkEnd w:id="502"/>
    <w:bookmarkStart w:name="z535" w:id="503"/>
    <w:p>
      <w:pPr>
        <w:spacing w:after="0"/>
        <w:ind w:left="0"/>
        <w:jc w:val="both"/>
      </w:pPr>
      <w:r>
        <w:rPr>
          <w:rFonts w:ascii="Times New Roman"/>
          <w:b w:val="false"/>
          <w:i w:val="false"/>
          <w:color w:val="000000"/>
          <w:sz w:val="28"/>
        </w:rPr>
        <w:t>
      консультация врача по специальности "Детская психиатрия" (медицинская психология) 1 раз в год;</w:t>
      </w:r>
    </w:p>
    <w:bookmarkEnd w:id="503"/>
    <w:bookmarkStart w:name="z536" w:id="504"/>
    <w:p>
      <w:pPr>
        <w:spacing w:after="0"/>
        <w:ind w:left="0"/>
        <w:jc w:val="both"/>
      </w:pPr>
      <w:r>
        <w:rPr>
          <w:rFonts w:ascii="Times New Roman"/>
          <w:b w:val="false"/>
          <w:i w:val="false"/>
          <w:color w:val="000000"/>
          <w:sz w:val="28"/>
        </w:rPr>
        <w:t>
      ультразвукового исследования органов брюшной полости 1 раз в 12 месяцев;</w:t>
      </w:r>
    </w:p>
    <w:bookmarkEnd w:id="504"/>
    <w:bookmarkStart w:name="z537" w:id="505"/>
    <w:p>
      <w:pPr>
        <w:spacing w:after="0"/>
        <w:ind w:left="0"/>
        <w:jc w:val="both"/>
      </w:pPr>
      <w:r>
        <w:rPr>
          <w:rFonts w:ascii="Times New Roman"/>
          <w:b w:val="false"/>
          <w:i w:val="false"/>
          <w:color w:val="000000"/>
          <w:sz w:val="28"/>
        </w:rPr>
        <w:t>
      электроэнцефалография 1 раз в 2 года (или по показаниям);</w:t>
      </w:r>
    </w:p>
    <w:bookmarkEnd w:id="505"/>
    <w:bookmarkStart w:name="z538" w:id="506"/>
    <w:p>
      <w:pPr>
        <w:spacing w:after="0"/>
        <w:ind w:left="0"/>
        <w:jc w:val="both"/>
      </w:pPr>
      <w:r>
        <w:rPr>
          <w:rFonts w:ascii="Times New Roman"/>
          <w:b w:val="false"/>
          <w:i w:val="false"/>
          <w:color w:val="000000"/>
          <w:sz w:val="28"/>
        </w:rPr>
        <w:t>
      проведение денситометрии 1 раз в 2 года;</w:t>
      </w:r>
    </w:p>
    <w:bookmarkEnd w:id="506"/>
    <w:bookmarkStart w:name="z539" w:id="507"/>
    <w:p>
      <w:pPr>
        <w:spacing w:after="0"/>
        <w:ind w:left="0"/>
        <w:jc w:val="both"/>
      </w:pPr>
      <w:r>
        <w:rPr>
          <w:rFonts w:ascii="Times New Roman"/>
          <w:b w:val="false"/>
          <w:i w:val="false"/>
          <w:color w:val="000000"/>
          <w:sz w:val="28"/>
        </w:rPr>
        <w:t>
      магнитно-резонансная томография головного мозга по показаниям врача по специальности "Медицинская генетика" или врача по специальности "Неврология (детская)";</w:t>
      </w:r>
    </w:p>
    <w:bookmarkEnd w:id="507"/>
    <w:bookmarkStart w:name="z540" w:id="508"/>
    <w:p>
      <w:pPr>
        <w:spacing w:after="0"/>
        <w:ind w:left="0"/>
        <w:jc w:val="both"/>
      </w:pPr>
      <w:r>
        <w:rPr>
          <w:rFonts w:ascii="Times New Roman"/>
          <w:b w:val="false"/>
          <w:i w:val="false"/>
          <w:color w:val="000000"/>
          <w:sz w:val="28"/>
        </w:rPr>
        <w:t>
      определение уровня ФА в сухом пятне крови до нормализации его уровня 1 раз в 2 недели;</w:t>
      </w:r>
    </w:p>
    <w:bookmarkEnd w:id="508"/>
    <w:bookmarkStart w:name="z541" w:id="509"/>
    <w:p>
      <w:pPr>
        <w:spacing w:after="0"/>
        <w:ind w:left="0"/>
        <w:jc w:val="both"/>
      </w:pPr>
      <w:r>
        <w:rPr>
          <w:rFonts w:ascii="Times New Roman"/>
          <w:b w:val="false"/>
          <w:i w:val="false"/>
          <w:color w:val="000000"/>
          <w:sz w:val="28"/>
        </w:rPr>
        <w:t>
      определение уровня ФА, тирозина и других аминокислот методом тандемной масс-спектрометрии в сухом пятне крови 1 раз в 3 месяца;</w:t>
      </w:r>
    </w:p>
    <w:bookmarkEnd w:id="509"/>
    <w:bookmarkStart w:name="z542" w:id="510"/>
    <w:p>
      <w:pPr>
        <w:spacing w:after="0"/>
        <w:ind w:left="0"/>
        <w:jc w:val="both"/>
      </w:pPr>
      <w:r>
        <w:rPr>
          <w:rFonts w:ascii="Times New Roman"/>
          <w:b w:val="false"/>
          <w:i w:val="false"/>
          <w:color w:val="000000"/>
          <w:sz w:val="28"/>
        </w:rPr>
        <w:t>
      общего анализа крови 1 раз в 6 месяцев;</w:t>
      </w:r>
    </w:p>
    <w:bookmarkEnd w:id="510"/>
    <w:bookmarkStart w:name="z543" w:id="511"/>
    <w:p>
      <w:pPr>
        <w:spacing w:after="0"/>
        <w:ind w:left="0"/>
        <w:jc w:val="both"/>
      </w:pPr>
      <w:r>
        <w:rPr>
          <w:rFonts w:ascii="Times New Roman"/>
          <w:b w:val="false"/>
          <w:i w:val="false"/>
          <w:color w:val="000000"/>
          <w:sz w:val="28"/>
        </w:rPr>
        <w:t>
      общего белка сыворотки крови 1 раз в 6 месяцев;</w:t>
      </w:r>
    </w:p>
    <w:bookmarkEnd w:id="511"/>
    <w:bookmarkStart w:name="z544" w:id="512"/>
    <w:p>
      <w:pPr>
        <w:spacing w:after="0"/>
        <w:ind w:left="0"/>
        <w:jc w:val="both"/>
      </w:pPr>
      <w:r>
        <w:rPr>
          <w:rFonts w:ascii="Times New Roman"/>
          <w:b w:val="false"/>
          <w:i w:val="false"/>
          <w:color w:val="000000"/>
          <w:sz w:val="28"/>
        </w:rPr>
        <w:t>
      определение гормонов щитовидной железы в сыворотке крови 1 раз в 6-12 месяцев;</w:t>
      </w:r>
    </w:p>
    <w:bookmarkEnd w:id="512"/>
    <w:bookmarkStart w:name="z545" w:id="513"/>
    <w:p>
      <w:pPr>
        <w:spacing w:after="0"/>
        <w:ind w:left="0"/>
        <w:jc w:val="both"/>
      </w:pPr>
      <w:r>
        <w:rPr>
          <w:rFonts w:ascii="Times New Roman"/>
          <w:b w:val="false"/>
          <w:i w:val="false"/>
          <w:color w:val="000000"/>
          <w:sz w:val="28"/>
        </w:rPr>
        <w:t>
      определение уровня сывороточного железа, кальция, фосфора 1 раз в 6 месяцев.</w:t>
      </w:r>
    </w:p>
    <w:bookmarkEnd w:id="513"/>
    <w:bookmarkStart w:name="z546" w:id="514"/>
    <w:p>
      <w:pPr>
        <w:spacing w:after="0"/>
        <w:ind w:left="0"/>
        <w:jc w:val="both"/>
      </w:pPr>
      <w:r>
        <w:rPr>
          <w:rFonts w:ascii="Times New Roman"/>
          <w:b w:val="false"/>
          <w:i w:val="false"/>
          <w:color w:val="000000"/>
          <w:sz w:val="28"/>
        </w:rPr>
        <w:t>
      Для детей до 1 года, проживающих в отдаленных сельских районах:</w:t>
      </w:r>
    </w:p>
    <w:bookmarkEnd w:id="514"/>
    <w:bookmarkStart w:name="z547" w:id="515"/>
    <w:p>
      <w:pPr>
        <w:spacing w:after="0"/>
        <w:ind w:left="0"/>
        <w:jc w:val="both"/>
      </w:pPr>
      <w:r>
        <w:rPr>
          <w:rFonts w:ascii="Times New Roman"/>
          <w:b w:val="false"/>
          <w:i w:val="false"/>
          <w:color w:val="000000"/>
          <w:sz w:val="28"/>
        </w:rPr>
        <w:t>
      кратность осмотра врачом по специальности "Медицинская генетика" уменьшается в 2 раза;</w:t>
      </w:r>
    </w:p>
    <w:bookmarkEnd w:id="515"/>
    <w:bookmarkStart w:name="z548" w:id="516"/>
    <w:p>
      <w:pPr>
        <w:spacing w:after="0"/>
        <w:ind w:left="0"/>
        <w:jc w:val="both"/>
      </w:pPr>
      <w:r>
        <w:rPr>
          <w:rFonts w:ascii="Times New Roman"/>
          <w:b w:val="false"/>
          <w:i w:val="false"/>
          <w:color w:val="000000"/>
          <w:sz w:val="28"/>
        </w:rPr>
        <w:t>
      медицинские организации, оказывающие первичную медико-санитарную помощь больному с ФКУ по месту жительства, обеспечивают доставку образцов крови для мониторинга уровня фенилаланина, консультирование врача по специальности "Медицинская генетика", при необходимости проводится в режиме телемедицины или он–лайн.</w:t>
      </w:r>
    </w:p>
    <w:bookmarkEnd w:id="516"/>
    <w:bookmarkStart w:name="z549" w:id="517"/>
    <w:p>
      <w:pPr>
        <w:spacing w:after="0"/>
        <w:ind w:left="0"/>
        <w:jc w:val="both"/>
      </w:pPr>
      <w:r>
        <w:rPr>
          <w:rFonts w:ascii="Times New Roman"/>
          <w:b w:val="false"/>
          <w:i w:val="false"/>
          <w:color w:val="000000"/>
          <w:sz w:val="28"/>
        </w:rPr>
        <w:t>
      К отдельной категории ведения больных с ФКУ относятся женщины, страдающие ФКУ и планирующие беременность. Для предупреждения развития материнской ФКУ у плода врачу по специальности "Медицинская генетика" необходимо организовать следующие мероприятия:</w:t>
      </w:r>
    </w:p>
    <w:bookmarkEnd w:id="517"/>
    <w:bookmarkStart w:name="z550" w:id="518"/>
    <w:p>
      <w:pPr>
        <w:spacing w:after="0"/>
        <w:ind w:left="0"/>
        <w:jc w:val="both"/>
      </w:pPr>
      <w:r>
        <w:rPr>
          <w:rFonts w:ascii="Times New Roman"/>
          <w:b w:val="false"/>
          <w:i w:val="false"/>
          <w:color w:val="000000"/>
          <w:sz w:val="28"/>
        </w:rPr>
        <w:t>
      осмотр врачом по специальности "Медицинская генетика" и перерасчет диетотерапии не менее чем за 3 месяца до зачатия, при наступлении беременности диетотерапия включает специальное лечебное питание для беременных женщин с ФКУ;</w:t>
      </w:r>
    </w:p>
    <w:bookmarkEnd w:id="518"/>
    <w:bookmarkStart w:name="z551" w:id="519"/>
    <w:p>
      <w:pPr>
        <w:spacing w:after="0"/>
        <w:ind w:left="0"/>
        <w:jc w:val="both"/>
      </w:pPr>
      <w:r>
        <w:rPr>
          <w:rFonts w:ascii="Times New Roman"/>
          <w:b w:val="false"/>
          <w:i w:val="false"/>
          <w:color w:val="000000"/>
          <w:sz w:val="28"/>
        </w:rPr>
        <w:t>
      определение уровня ФА в сухом пятне крови женщины не менее чем за 3 месяца до зачатия и контроль ФА до нормализации уровня – не более 360 мкмоль/л;</w:t>
      </w:r>
    </w:p>
    <w:bookmarkEnd w:id="519"/>
    <w:bookmarkStart w:name="z552" w:id="520"/>
    <w:p>
      <w:pPr>
        <w:spacing w:after="0"/>
        <w:ind w:left="0"/>
        <w:jc w:val="both"/>
      </w:pPr>
      <w:r>
        <w:rPr>
          <w:rFonts w:ascii="Times New Roman"/>
          <w:b w:val="false"/>
          <w:i w:val="false"/>
          <w:color w:val="000000"/>
          <w:sz w:val="28"/>
        </w:rPr>
        <w:t>
      при наступлении беременности определение уровня ФА в сухом пятне крови проводится 1 раз в 2 недели, и перерасчет диетотерапии обеспечивается врачом по специальности "Медицинская генетика";</w:t>
      </w:r>
    </w:p>
    <w:bookmarkEnd w:id="520"/>
    <w:bookmarkStart w:name="z553" w:id="521"/>
    <w:p>
      <w:pPr>
        <w:spacing w:after="0"/>
        <w:ind w:left="0"/>
        <w:jc w:val="both"/>
      </w:pPr>
      <w:r>
        <w:rPr>
          <w:rFonts w:ascii="Times New Roman"/>
          <w:b w:val="false"/>
          <w:i w:val="false"/>
          <w:color w:val="000000"/>
          <w:sz w:val="28"/>
        </w:rPr>
        <w:t>
      при наступлении беременности определение уровня ФА, тирозина и других аминокислот методом тандемной масс-спектрометрии в сухом пятне крови 1 раз в месяц;</w:t>
      </w:r>
    </w:p>
    <w:bookmarkEnd w:id="521"/>
    <w:bookmarkStart w:name="z554" w:id="522"/>
    <w:p>
      <w:pPr>
        <w:spacing w:after="0"/>
        <w:ind w:left="0"/>
        <w:jc w:val="both"/>
      </w:pPr>
      <w:r>
        <w:rPr>
          <w:rFonts w:ascii="Times New Roman"/>
          <w:b w:val="false"/>
          <w:i w:val="false"/>
          <w:color w:val="000000"/>
          <w:sz w:val="28"/>
        </w:rPr>
        <w:t>
      консультация врача по специальности "Терапия (диетология) для составления рациона питания с учетом диетотерапии беременной женщины с ФКУ не менее 1 раза в 2 недели;</w:t>
      </w:r>
    </w:p>
    <w:bookmarkEnd w:id="522"/>
    <w:bookmarkStart w:name="z555" w:id="523"/>
    <w:p>
      <w:pPr>
        <w:spacing w:after="0"/>
        <w:ind w:left="0"/>
        <w:jc w:val="both"/>
      </w:pPr>
      <w:r>
        <w:rPr>
          <w:rFonts w:ascii="Times New Roman"/>
          <w:b w:val="false"/>
          <w:i w:val="false"/>
          <w:color w:val="000000"/>
          <w:sz w:val="28"/>
        </w:rPr>
        <w:t>
      другие лабораторные исследования и консультации других узких специалистов проводятся по показаниям.</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скрининга</w:t>
            </w:r>
          </w:p>
        </w:tc>
      </w:tr>
    </w:tbl>
    <w:bookmarkStart w:name="z557" w:id="524"/>
    <w:p>
      <w:pPr>
        <w:spacing w:after="0"/>
        <w:ind w:left="0"/>
        <w:jc w:val="left"/>
      </w:pPr>
      <w:r>
        <w:rPr>
          <w:rFonts w:ascii="Times New Roman"/>
          <w:b/>
          <w:i w:val="false"/>
          <w:color w:val="000000"/>
        </w:rPr>
        <w:t xml:space="preserve"> Персональная информация о вновь выявленном ребенке с фенилкетонурией*</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7815"/>
        <w:gridCol w:w="1425"/>
      </w:tblGrid>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5"/>
          <w:p>
            <w:pPr>
              <w:spacing w:after="20"/>
              <w:ind w:left="20"/>
              <w:jc w:val="both"/>
            </w:pPr>
            <w:r>
              <w:rPr>
                <w:rFonts w:ascii="Times New Roman"/>
                <w:b w:val="false"/>
                <w:i w:val="false"/>
                <w:color w:val="000000"/>
                <w:sz w:val="20"/>
              </w:rPr>
              <w:t>
№ п/п</w:t>
            </w:r>
          </w:p>
          <w:bookmarkEnd w:id="525"/>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Персональная информация</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6"/>
          <w:p>
            <w:pPr>
              <w:spacing w:after="20"/>
              <w:ind w:left="20"/>
              <w:jc w:val="both"/>
            </w:pPr>
            <w:r>
              <w:rPr>
                <w:rFonts w:ascii="Times New Roman"/>
                <w:b w:val="false"/>
                <w:i w:val="false"/>
                <w:color w:val="000000"/>
                <w:sz w:val="20"/>
              </w:rPr>
              <w:t>
1</w:t>
            </w:r>
          </w:p>
          <w:bookmarkEnd w:id="526"/>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паспортные данные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7"/>
          <w:p>
            <w:pPr>
              <w:spacing w:after="20"/>
              <w:ind w:left="20"/>
              <w:jc w:val="both"/>
            </w:pPr>
            <w:r>
              <w:rPr>
                <w:rFonts w:ascii="Times New Roman"/>
                <w:b w:val="false"/>
                <w:i w:val="false"/>
                <w:color w:val="000000"/>
                <w:sz w:val="20"/>
              </w:rPr>
              <w:t>
2</w:t>
            </w:r>
          </w:p>
          <w:bookmarkEnd w:id="527"/>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телефон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8"/>
          <w:p>
            <w:pPr>
              <w:spacing w:after="20"/>
              <w:ind w:left="20"/>
              <w:jc w:val="both"/>
            </w:pPr>
            <w:r>
              <w:rPr>
                <w:rFonts w:ascii="Times New Roman"/>
                <w:b w:val="false"/>
                <w:i w:val="false"/>
                <w:color w:val="000000"/>
                <w:sz w:val="20"/>
              </w:rPr>
              <w:t>
3</w:t>
            </w:r>
          </w:p>
          <w:bookmarkEnd w:id="528"/>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9"/>
          <w:p>
            <w:pPr>
              <w:spacing w:after="20"/>
              <w:ind w:left="20"/>
              <w:jc w:val="both"/>
            </w:pPr>
            <w:r>
              <w:rPr>
                <w:rFonts w:ascii="Times New Roman"/>
                <w:b w:val="false"/>
                <w:i w:val="false"/>
                <w:color w:val="000000"/>
                <w:sz w:val="20"/>
              </w:rPr>
              <w:t>
4</w:t>
            </w:r>
          </w:p>
          <w:bookmarkEnd w:id="529"/>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родителях (сестрах и братьях при наличии)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0"/>
          <w:p>
            <w:pPr>
              <w:spacing w:after="20"/>
              <w:ind w:left="20"/>
              <w:jc w:val="both"/>
            </w:pPr>
            <w:r>
              <w:rPr>
                <w:rFonts w:ascii="Times New Roman"/>
                <w:b w:val="false"/>
                <w:i w:val="false"/>
                <w:color w:val="000000"/>
                <w:sz w:val="20"/>
              </w:rPr>
              <w:t>
5</w:t>
            </w:r>
          </w:p>
          <w:bookmarkEnd w:id="530"/>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родословная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1"/>
          <w:p>
            <w:pPr>
              <w:spacing w:after="20"/>
              <w:ind w:left="20"/>
              <w:jc w:val="both"/>
            </w:pPr>
            <w:r>
              <w:rPr>
                <w:rFonts w:ascii="Times New Roman"/>
                <w:b w:val="false"/>
                <w:i w:val="false"/>
                <w:color w:val="000000"/>
                <w:sz w:val="20"/>
              </w:rPr>
              <w:t>
6</w:t>
            </w:r>
          </w:p>
          <w:bookmarkEnd w:id="531"/>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жизни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2"/>
          <w:p>
            <w:pPr>
              <w:spacing w:after="20"/>
              <w:ind w:left="20"/>
              <w:jc w:val="both"/>
            </w:pPr>
            <w:r>
              <w:rPr>
                <w:rFonts w:ascii="Times New Roman"/>
                <w:b w:val="false"/>
                <w:i w:val="false"/>
                <w:color w:val="000000"/>
                <w:sz w:val="20"/>
              </w:rPr>
              <w:t>
7</w:t>
            </w:r>
          </w:p>
          <w:bookmarkEnd w:id="532"/>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фенилаланина в первичном анализе крови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3"/>
          <w:p>
            <w:pPr>
              <w:spacing w:after="20"/>
              <w:ind w:left="20"/>
              <w:jc w:val="both"/>
            </w:pPr>
            <w:r>
              <w:rPr>
                <w:rFonts w:ascii="Times New Roman"/>
                <w:b w:val="false"/>
                <w:i w:val="false"/>
                <w:color w:val="000000"/>
                <w:sz w:val="20"/>
              </w:rPr>
              <w:t>
8</w:t>
            </w:r>
          </w:p>
          <w:bookmarkEnd w:id="533"/>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врача по специальности "Медицинская генетика"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4"/>
          <w:p>
            <w:pPr>
              <w:spacing w:after="20"/>
              <w:ind w:left="20"/>
              <w:jc w:val="both"/>
            </w:pPr>
            <w:r>
              <w:rPr>
                <w:rFonts w:ascii="Times New Roman"/>
                <w:b w:val="false"/>
                <w:i w:val="false"/>
                <w:color w:val="000000"/>
                <w:sz w:val="20"/>
              </w:rPr>
              <w:t>
9</w:t>
            </w:r>
          </w:p>
          <w:bookmarkEnd w:id="534"/>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врача по специальности "Неврология" (детская)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5"/>
          <w:p>
            <w:pPr>
              <w:spacing w:after="20"/>
              <w:ind w:left="20"/>
              <w:jc w:val="both"/>
            </w:pPr>
            <w:r>
              <w:rPr>
                <w:rFonts w:ascii="Times New Roman"/>
                <w:b w:val="false"/>
                <w:i w:val="false"/>
                <w:color w:val="000000"/>
                <w:sz w:val="20"/>
              </w:rPr>
              <w:t>
10</w:t>
            </w:r>
          </w:p>
          <w:bookmarkEnd w:id="535"/>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назначенное лечение с расчетами диетотерапии лечебным питанием и безбелковыми (малобелковыми) продуктами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6"/>
          <w:p>
            <w:pPr>
              <w:spacing w:after="20"/>
              <w:ind w:left="20"/>
              <w:jc w:val="both"/>
            </w:pPr>
            <w:r>
              <w:rPr>
                <w:rFonts w:ascii="Times New Roman"/>
                <w:b w:val="false"/>
                <w:i w:val="false"/>
                <w:color w:val="000000"/>
                <w:sz w:val="20"/>
              </w:rPr>
              <w:t>
11</w:t>
            </w:r>
          </w:p>
          <w:bookmarkEnd w:id="536"/>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уровня фенилаланина крови при повторных анализах</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0" w:id="537"/>
    <w:p>
      <w:pPr>
        <w:spacing w:after="0"/>
        <w:ind w:left="0"/>
        <w:jc w:val="both"/>
      </w:pPr>
      <w:r>
        <w:rPr>
          <w:rFonts w:ascii="Times New Roman"/>
          <w:b w:val="false"/>
          <w:i w:val="false"/>
          <w:color w:val="000000"/>
          <w:sz w:val="28"/>
        </w:rPr>
        <w:t xml:space="preserve">
      *- заполняет врач по специальности "Медицинская генетика" медицинской организации второго уровня неонатального скрининга </w:t>
      </w:r>
    </w:p>
    <w:bookmarkEnd w:id="537"/>
    <w:bookmarkStart w:name="z571" w:id="538"/>
    <w:p>
      <w:pPr>
        <w:spacing w:after="0"/>
        <w:ind w:left="0"/>
        <w:jc w:val="left"/>
      </w:pPr>
      <w:r>
        <w:rPr>
          <w:rFonts w:ascii="Times New Roman"/>
          <w:b/>
          <w:i w:val="false"/>
          <w:color w:val="000000"/>
        </w:rPr>
        <w:t xml:space="preserve"> Персональная информация о ребенке с фенилкетонурией, состоящем на диспансерном учете*</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7815"/>
        <w:gridCol w:w="1425"/>
      </w:tblGrid>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39"/>
          <w:p>
            <w:pPr>
              <w:spacing w:after="20"/>
              <w:ind w:left="20"/>
              <w:jc w:val="both"/>
            </w:pPr>
            <w:r>
              <w:rPr>
                <w:rFonts w:ascii="Times New Roman"/>
                <w:b w:val="false"/>
                <w:i w:val="false"/>
                <w:color w:val="000000"/>
                <w:sz w:val="20"/>
              </w:rPr>
              <w:t>
№ п/п</w:t>
            </w:r>
          </w:p>
          <w:bookmarkEnd w:id="539"/>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Персональная информация</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0"/>
          <w:p>
            <w:pPr>
              <w:spacing w:after="20"/>
              <w:ind w:left="20"/>
              <w:jc w:val="both"/>
            </w:pPr>
            <w:r>
              <w:rPr>
                <w:rFonts w:ascii="Times New Roman"/>
                <w:b w:val="false"/>
                <w:i w:val="false"/>
                <w:color w:val="000000"/>
                <w:sz w:val="20"/>
              </w:rPr>
              <w:t>
1</w:t>
            </w:r>
          </w:p>
          <w:bookmarkEnd w:id="540"/>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паспортные данные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1"/>
          <w:p>
            <w:pPr>
              <w:spacing w:after="20"/>
              <w:ind w:left="20"/>
              <w:jc w:val="both"/>
            </w:pPr>
            <w:r>
              <w:rPr>
                <w:rFonts w:ascii="Times New Roman"/>
                <w:b w:val="false"/>
                <w:i w:val="false"/>
                <w:color w:val="000000"/>
                <w:sz w:val="20"/>
              </w:rPr>
              <w:t>
2</w:t>
            </w:r>
          </w:p>
          <w:bookmarkEnd w:id="541"/>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телефон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2"/>
          <w:p>
            <w:pPr>
              <w:spacing w:after="20"/>
              <w:ind w:left="20"/>
              <w:jc w:val="both"/>
            </w:pPr>
            <w:r>
              <w:rPr>
                <w:rFonts w:ascii="Times New Roman"/>
                <w:b w:val="false"/>
                <w:i w:val="false"/>
                <w:color w:val="000000"/>
                <w:sz w:val="20"/>
              </w:rPr>
              <w:t>
3</w:t>
            </w:r>
          </w:p>
          <w:bookmarkEnd w:id="542"/>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3"/>
          <w:p>
            <w:pPr>
              <w:spacing w:after="20"/>
              <w:ind w:left="20"/>
              <w:jc w:val="both"/>
            </w:pPr>
            <w:r>
              <w:rPr>
                <w:rFonts w:ascii="Times New Roman"/>
                <w:b w:val="false"/>
                <w:i w:val="false"/>
                <w:color w:val="000000"/>
                <w:sz w:val="20"/>
              </w:rPr>
              <w:t>
4</w:t>
            </w:r>
          </w:p>
          <w:bookmarkEnd w:id="543"/>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родителях (сестрах и братьях при наличии)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4"/>
          <w:p>
            <w:pPr>
              <w:spacing w:after="20"/>
              <w:ind w:left="20"/>
              <w:jc w:val="both"/>
            </w:pPr>
            <w:r>
              <w:rPr>
                <w:rFonts w:ascii="Times New Roman"/>
                <w:b w:val="false"/>
                <w:i w:val="false"/>
                <w:color w:val="000000"/>
                <w:sz w:val="20"/>
              </w:rPr>
              <w:t>
5</w:t>
            </w:r>
          </w:p>
          <w:bookmarkEnd w:id="544"/>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родословная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5"/>
          <w:p>
            <w:pPr>
              <w:spacing w:after="20"/>
              <w:ind w:left="20"/>
              <w:jc w:val="both"/>
            </w:pPr>
            <w:r>
              <w:rPr>
                <w:rFonts w:ascii="Times New Roman"/>
                <w:b w:val="false"/>
                <w:i w:val="false"/>
                <w:color w:val="000000"/>
                <w:sz w:val="20"/>
              </w:rPr>
              <w:t>
6</w:t>
            </w:r>
          </w:p>
          <w:bookmarkEnd w:id="545"/>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жизни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6"/>
          <w:p>
            <w:pPr>
              <w:spacing w:after="20"/>
              <w:ind w:left="20"/>
              <w:jc w:val="both"/>
            </w:pPr>
            <w:r>
              <w:rPr>
                <w:rFonts w:ascii="Times New Roman"/>
                <w:b w:val="false"/>
                <w:i w:val="false"/>
                <w:color w:val="000000"/>
                <w:sz w:val="20"/>
              </w:rPr>
              <w:t>
7</w:t>
            </w:r>
          </w:p>
          <w:bookmarkEnd w:id="546"/>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фенилаланина в первичном анализе крови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7"/>
          <w:p>
            <w:pPr>
              <w:spacing w:after="20"/>
              <w:ind w:left="20"/>
              <w:jc w:val="both"/>
            </w:pPr>
            <w:r>
              <w:rPr>
                <w:rFonts w:ascii="Times New Roman"/>
                <w:b w:val="false"/>
                <w:i w:val="false"/>
                <w:color w:val="000000"/>
                <w:sz w:val="20"/>
              </w:rPr>
              <w:t>
8</w:t>
            </w:r>
          </w:p>
          <w:bookmarkEnd w:id="547"/>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врача по специальности "Медицинская генетика"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8"/>
          <w:p>
            <w:pPr>
              <w:spacing w:after="20"/>
              <w:ind w:left="20"/>
              <w:jc w:val="both"/>
            </w:pPr>
            <w:r>
              <w:rPr>
                <w:rFonts w:ascii="Times New Roman"/>
                <w:b w:val="false"/>
                <w:i w:val="false"/>
                <w:color w:val="000000"/>
                <w:sz w:val="20"/>
              </w:rPr>
              <w:t>
9</w:t>
            </w:r>
          </w:p>
          <w:bookmarkEnd w:id="548"/>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врача по специальности "Неврология" (детская)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9"/>
          <w:p>
            <w:pPr>
              <w:spacing w:after="20"/>
              <w:ind w:left="20"/>
              <w:jc w:val="both"/>
            </w:pPr>
            <w:r>
              <w:rPr>
                <w:rFonts w:ascii="Times New Roman"/>
                <w:b w:val="false"/>
                <w:i w:val="false"/>
                <w:color w:val="000000"/>
                <w:sz w:val="20"/>
              </w:rPr>
              <w:t>
10</w:t>
            </w:r>
          </w:p>
          <w:bookmarkEnd w:id="549"/>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назначенное лечение с расчетами диетотерапии лечебным питанием и безбелковыми (малобелковыми) продуктами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0"/>
          <w:p>
            <w:pPr>
              <w:spacing w:after="20"/>
              <w:ind w:left="20"/>
              <w:jc w:val="both"/>
            </w:pPr>
            <w:r>
              <w:rPr>
                <w:rFonts w:ascii="Times New Roman"/>
                <w:b w:val="false"/>
                <w:i w:val="false"/>
                <w:color w:val="000000"/>
                <w:sz w:val="20"/>
              </w:rPr>
              <w:t>
11</w:t>
            </w:r>
          </w:p>
          <w:bookmarkEnd w:id="550"/>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уровня фенилаланина крови при повторных анализах</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1"/>
          <w:p>
            <w:pPr>
              <w:spacing w:after="20"/>
              <w:ind w:left="20"/>
              <w:jc w:val="both"/>
            </w:pPr>
            <w:r>
              <w:rPr>
                <w:rFonts w:ascii="Times New Roman"/>
                <w:b w:val="false"/>
                <w:i w:val="false"/>
                <w:color w:val="000000"/>
                <w:sz w:val="20"/>
              </w:rPr>
              <w:t>
12</w:t>
            </w:r>
          </w:p>
          <w:bookmarkEnd w:id="551"/>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течение фенилкетонурии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2"/>
          <w:p>
            <w:pPr>
              <w:spacing w:after="20"/>
              <w:ind w:left="20"/>
              <w:jc w:val="both"/>
            </w:pPr>
            <w:r>
              <w:rPr>
                <w:rFonts w:ascii="Times New Roman"/>
                <w:b w:val="false"/>
                <w:i w:val="false"/>
                <w:color w:val="000000"/>
                <w:sz w:val="20"/>
              </w:rPr>
              <w:t>
13</w:t>
            </w:r>
          </w:p>
          <w:bookmarkEnd w:id="552"/>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неврологический статус</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3"/>
          <w:p>
            <w:pPr>
              <w:spacing w:after="20"/>
              <w:ind w:left="20"/>
              <w:jc w:val="both"/>
            </w:pPr>
            <w:r>
              <w:rPr>
                <w:rFonts w:ascii="Times New Roman"/>
                <w:b w:val="false"/>
                <w:i w:val="false"/>
                <w:color w:val="000000"/>
                <w:sz w:val="20"/>
              </w:rPr>
              <w:t>
14</w:t>
            </w:r>
          </w:p>
          <w:bookmarkEnd w:id="553"/>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интеллектуальном развитии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4"/>
          <w:p>
            <w:pPr>
              <w:spacing w:after="20"/>
              <w:ind w:left="20"/>
              <w:jc w:val="both"/>
            </w:pPr>
            <w:r>
              <w:rPr>
                <w:rFonts w:ascii="Times New Roman"/>
                <w:b w:val="false"/>
                <w:i w:val="false"/>
                <w:color w:val="000000"/>
                <w:sz w:val="20"/>
              </w:rPr>
              <w:t>
15</w:t>
            </w:r>
          </w:p>
          <w:bookmarkEnd w:id="554"/>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определения чувствительности к терапии коферментом ВН4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55"/>
          <w:p>
            <w:pPr>
              <w:spacing w:after="20"/>
              <w:ind w:left="20"/>
              <w:jc w:val="both"/>
            </w:pPr>
            <w:r>
              <w:rPr>
                <w:rFonts w:ascii="Times New Roman"/>
                <w:b w:val="false"/>
                <w:i w:val="false"/>
                <w:color w:val="000000"/>
                <w:sz w:val="20"/>
              </w:rPr>
              <w:t>
16</w:t>
            </w:r>
          </w:p>
          <w:bookmarkEnd w:id="555"/>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лабораторных исследований</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56"/>
          <w:p>
            <w:pPr>
              <w:spacing w:after="20"/>
              <w:ind w:left="20"/>
              <w:jc w:val="both"/>
            </w:pPr>
            <w:r>
              <w:rPr>
                <w:rFonts w:ascii="Times New Roman"/>
                <w:b w:val="false"/>
                <w:i w:val="false"/>
                <w:color w:val="000000"/>
                <w:sz w:val="20"/>
              </w:rPr>
              <w:t>
17</w:t>
            </w:r>
          </w:p>
          <w:bookmarkEnd w:id="556"/>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узких специалистов</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7"/>
          <w:p>
            <w:pPr>
              <w:spacing w:after="20"/>
              <w:ind w:left="20"/>
              <w:jc w:val="both"/>
            </w:pPr>
            <w:r>
              <w:rPr>
                <w:rFonts w:ascii="Times New Roman"/>
                <w:b w:val="false"/>
                <w:i w:val="false"/>
                <w:color w:val="000000"/>
                <w:sz w:val="20"/>
              </w:rPr>
              <w:t>
18</w:t>
            </w:r>
          </w:p>
          <w:bookmarkEnd w:id="557"/>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дополнительных методов обследования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1" w:id="558"/>
    <w:p>
      <w:pPr>
        <w:spacing w:after="0"/>
        <w:ind w:left="0"/>
        <w:jc w:val="both"/>
      </w:pPr>
      <w:r>
        <w:rPr>
          <w:rFonts w:ascii="Times New Roman"/>
          <w:b w:val="false"/>
          <w:i w:val="false"/>
          <w:color w:val="000000"/>
          <w:sz w:val="28"/>
        </w:rPr>
        <w:t xml:space="preserve">
      *- заполняет врач по специальности "Медицинская генетика" медицинской организации второго уровня неонатального скрининга </w:t>
      </w:r>
    </w:p>
    <w:bookmarkEnd w:id="558"/>
    <w:bookmarkStart w:name="z592" w:id="559"/>
    <w:p>
      <w:pPr>
        <w:spacing w:after="0"/>
        <w:ind w:left="0"/>
        <w:jc w:val="both"/>
      </w:pPr>
      <w:r>
        <w:rPr>
          <w:rFonts w:ascii="Times New Roman"/>
          <w:b w:val="false"/>
          <w:i w:val="false"/>
          <w:color w:val="000000"/>
          <w:sz w:val="28"/>
        </w:rPr>
        <w:t>
      Руководитель медицинской организации _________________ (подпись)</w:t>
      </w:r>
    </w:p>
    <w:bookmarkEnd w:id="559"/>
    <w:bookmarkStart w:name="z593" w:id="560"/>
    <w:p>
      <w:pPr>
        <w:spacing w:after="0"/>
        <w:ind w:left="0"/>
        <w:jc w:val="both"/>
      </w:pPr>
      <w:r>
        <w:rPr>
          <w:rFonts w:ascii="Times New Roman"/>
          <w:b w:val="false"/>
          <w:i w:val="false"/>
          <w:color w:val="000000"/>
          <w:sz w:val="28"/>
        </w:rPr>
        <w:t>
      Ф.И.О. (при его наличии) лица, заполнившего ____________ (подпись)</w:t>
      </w:r>
    </w:p>
    <w:bookmarkEnd w:id="560"/>
    <w:bookmarkStart w:name="z594" w:id="561"/>
    <w:p>
      <w:pPr>
        <w:spacing w:after="0"/>
        <w:ind w:left="0"/>
        <w:jc w:val="both"/>
      </w:pPr>
      <w:r>
        <w:rPr>
          <w:rFonts w:ascii="Times New Roman"/>
          <w:b w:val="false"/>
          <w:i w:val="false"/>
          <w:color w:val="000000"/>
          <w:sz w:val="28"/>
        </w:rPr>
        <w:t>
      Дата заполнения _________________</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скрининга</w:t>
            </w:r>
          </w:p>
        </w:tc>
      </w:tr>
    </w:tbl>
    <w:bookmarkStart w:name="z597" w:id="562"/>
    <w:p>
      <w:pPr>
        <w:spacing w:after="0"/>
        <w:ind w:left="0"/>
        <w:jc w:val="left"/>
      </w:pPr>
      <w:r>
        <w:rPr>
          <w:rFonts w:ascii="Times New Roman"/>
          <w:b/>
          <w:i w:val="false"/>
          <w:color w:val="000000"/>
        </w:rPr>
        <w:t xml:space="preserve"> Факторы риска по тугоухости и глухоте новорожденных и детей раннего возраста</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1362"/>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Факторы риска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3"/>
          <w:p>
            <w:pPr>
              <w:spacing w:after="20"/>
              <w:ind w:left="20"/>
              <w:jc w:val="both"/>
            </w:pPr>
            <w:r>
              <w:rPr>
                <w:rFonts w:ascii="Times New Roman"/>
                <w:b w:val="false"/>
                <w:i w:val="false"/>
                <w:color w:val="000000"/>
                <w:sz w:val="20"/>
              </w:rPr>
              <w:t>
1</w:t>
            </w:r>
          </w:p>
          <w:bookmarkEnd w:id="563"/>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беременных, гипертензивные состояния, связанные с беременностью, преэклампсия и эклампсия</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4"/>
          <w:p>
            <w:pPr>
              <w:spacing w:after="20"/>
              <w:ind w:left="20"/>
              <w:jc w:val="both"/>
            </w:pPr>
            <w:r>
              <w:rPr>
                <w:rFonts w:ascii="Times New Roman"/>
                <w:b w:val="false"/>
                <w:i w:val="false"/>
                <w:color w:val="000000"/>
                <w:sz w:val="20"/>
              </w:rPr>
              <w:t>
2</w:t>
            </w:r>
          </w:p>
          <w:bookmarkEnd w:id="564"/>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угроза прерывания беременности</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5"/>
          <w:p>
            <w:pPr>
              <w:spacing w:after="20"/>
              <w:ind w:left="20"/>
              <w:jc w:val="both"/>
            </w:pPr>
            <w:r>
              <w:rPr>
                <w:rFonts w:ascii="Times New Roman"/>
                <w:b w:val="false"/>
                <w:i w:val="false"/>
                <w:color w:val="000000"/>
                <w:sz w:val="20"/>
              </w:rPr>
              <w:t>
2</w:t>
            </w:r>
          </w:p>
          <w:bookmarkEnd w:id="565"/>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резус-конфликт матери и плода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6"/>
          <w:p>
            <w:pPr>
              <w:spacing w:after="20"/>
              <w:ind w:left="20"/>
              <w:jc w:val="both"/>
            </w:pPr>
            <w:r>
              <w:rPr>
                <w:rFonts w:ascii="Times New Roman"/>
                <w:b w:val="false"/>
                <w:i w:val="false"/>
                <w:color w:val="000000"/>
                <w:sz w:val="20"/>
              </w:rPr>
              <w:t>
4</w:t>
            </w:r>
          </w:p>
          <w:bookmarkEnd w:id="566"/>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матки, применение цитостатиков</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67"/>
          <w:p>
            <w:pPr>
              <w:spacing w:after="20"/>
              <w:ind w:left="20"/>
              <w:jc w:val="both"/>
            </w:pPr>
            <w:r>
              <w:rPr>
                <w:rFonts w:ascii="Times New Roman"/>
                <w:b w:val="false"/>
                <w:i w:val="false"/>
                <w:color w:val="000000"/>
                <w:sz w:val="20"/>
              </w:rPr>
              <w:t>
5</w:t>
            </w:r>
          </w:p>
          <w:bookmarkEnd w:id="567"/>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перенесенные инфекционные и вирусные заболевания матери во время беременности (краснуха, корь, грипп, ангина, цитомегаловирус, герпес, токсоплазмоз, хламидиоз, трихомониаз, СПИД и другие)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8"/>
          <w:p>
            <w:pPr>
              <w:spacing w:after="20"/>
              <w:ind w:left="20"/>
              <w:jc w:val="both"/>
            </w:pPr>
            <w:r>
              <w:rPr>
                <w:rFonts w:ascii="Times New Roman"/>
                <w:b w:val="false"/>
                <w:i w:val="false"/>
                <w:color w:val="000000"/>
                <w:sz w:val="20"/>
              </w:rPr>
              <w:t>
6</w:t>
            </w:r>
          </w:p>
          <w:bookmarkEnd w:id="568"/>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во время беременности или для лечения новорожденного лекарственных средств с ототоксическим действием (антибиотики аминогликозидного ряда – стрептомицин, амикацин, блеомицин, мономицин, канамицин, гентамицин, тобрамицин, неомицин и другие; антибиотики из группы макролидов – эритромицин, азитромицин и другие; петлевые диуретики – фуросемид и другие; нестероидные противовоспалительные препараты и другие)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9"/>
          <w:p>
            <w:pPr>
              <w:spacing w:after="20"/>
              <w:ind w:left="20"/>
              <w:jc w:val="both"/>
            </w:pPr>
            <w:r>
              <w:rPr>
                <w:rFonts w:ascii="Times New Roman"/>
                <w:b w:val="false"/>
                <w:i w:val="false"/>
                <w:color w:val="000000"/>
                <w:sz w:val="20"/>
              </w:rPr>
              <w:t>
7</w:t>
            </w:r>
          </w:p>
          <w:bookmarkEnd w:id="569"/>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тиреотоксикоз</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0"/>
          <w:p>
            <w:pPr>
              <w:spacing w:after="20"/>
              <w:ind w:left="20"/>
              <w:jc w:val="both"/>
            </w:pPr>
            <w:r>
              <w:rPr>
                <w:rFonts w:ascii="Times New Roman"/>
                <w:b w:val="false"/>
                <w:i w:val="false"/>
                <w:color w:val="000000"/>
                <w:sz w:val="20"/>
              </w:rPr>
              <w:t>
8</w:t>
            </w:r>
          </w:p>
          <w:bookmarkEnd w:id="570"/>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эмбриофетопатия</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1"/>
          <w:p>
            <w:pPr>
              <w:spacing w:after="20"/>
              <w:ind w:left="20"/>
              <w:jc w:val="both"/>
            </w:pPr>
            <w:r>
              <w:rPr>
                <w:rFonts w:ascii="Times New Roman"/>
                <w:b w:val="false"/>
                <w:i w:val="false"/>
                <w:color w:val="000000"/>
                <w:sz w:val="20"/>
              </w:rPr>
              <w:t>
9</w:t>
            </w:r>
          </w:p>
          <w:bookmarkEnd w:id="571"/>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запоздалые, преждевременные, затяжные роды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72"/>
          <w:p>
            <w:pPr>
              <w:spacing w:after="20"/>
              <w:ind w:left="20"/>
              <w:jc w:val="both"/>
            </w:pPr>
            <w:r>
              <w:rPr>
                <w:rFonts w:ascii="Times New Roman"/>
                <w:b w:val="false"/>
                <w:i w:val="false"/>
                <w:color w:val="000000"/>
                <w:sz w:val="20"/>
              </w:rPr>
              <w:t>
10</w:t>
            </w:r>
          </w:p>
          <w:bookmarkEnd w:id="572"/>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и тазовое предлежание плода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73"/>
          <w:p>
            <w:pPr>
              <w:spacing w:after="20"/>
              <w:ind w:left="20"/>
              <w:jc w:val="both"/>
            </w:pPr>
            <w:r>
              <w:rPr>
                <w:rFonts w:ascii="Times New Roman"/>
                <w:b w:val="false"/>
                <w:i w:val="false"/>
                <w:color w:val="000000"/>
                <w:sz w:val="20"/>
              </w:rPr>
              <w:t>
11</w:t>
            </w:r>
          </w:p>
          <w:bookmarkEnd w:id="573"/>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расположение плаценты, частичная отслойка плаценты, кровотечение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4"/>
          <w:p>
            <w:pPr>
              <w:spacing w:after="20"/>
              <w:ind w:left="20"/>
              <w:jc w:val="both"/>
            </w:pPr>
            <w:r>
              <w:rPr>
                <w:rFonts w:ascii="Times New Roman"/>
                <w:b w:val="false"/>
                <w:i w:val="false"/>
                <w:color w:val="000000"/>
                <w:sz w:val="20"/>
              </w:rPr>
              <w:t>
12</w:t>
            </w:r>
          </w:p>
          <w:bookmarkEnd w:id="574"/>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акушерских щипцов</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75"/>
          <w:p>
            <w:pPr>
              <w:spacing w:after="20"/>
              <w:ind w:left="20"/>
              <w:jc w:val="both"/>
            </w:pPr>
            <w:r>
              <w:rPr>
                <w:rFonts w:ascii="Times New Roman"/>
                <w:b w:val="false"/>
                <w:i w:val="false"/>
                <w:color w:val="000000"/>
                <w:sz w:val="20"/>
              </w:rPr>
              <w:t>
13</w:t>
            </w:r>
          </w:p>
          <w:bookmarkEnd w:id="575"/>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76"/>
          <w:p>
            <w:pPr>
              <w:spacing w:after="20"/>
              <w:ind w:left="20"/>
              <w:jc w:val="both"/>
            </w:pPr>
            <w:r>
              <w:rPr>
                <w:rFonts w:ascii="Times New Roman"/>
                <w:b w:val="false"/>
                <w:i w:val="false"/>
                <w:color w:val="000000"/>
                <w:sz w:val="20"/>
              </w:rPr>
              <w:t>
14</w:t>
            </w:r>
          </w:p>
          <w:bookmarkEnd w:id="576"/>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анте- и интранатальная гипоксия плода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7"/>
          <w:p>
            <w:pPr>
              <w:spacing w:after="20"/>
              <w:ind w:left="20"/>
              <w:jc w:val="both"/>
            </w:pPr>
            <w:r>
              <w:rPr>
                <w:rFonts w:ascii="Times New Roman"/>
                <w:b w:val="false"/>
                <w:i w:val="false"/>
                <w:color w:val="000000"/>
                <w:sz w:val="20"/>
              </w:rPr>
              <w:t>
15</w:t>
            </w:r>
          </w:p>
          <w:bookmarkEnd w:id="577"/>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 новорожденного (первая оценка по Апгар менее 5 баллов, вторая оценка по Апгар менее 7 баллов)</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8"/>
          <w:p>
            <w:pPr>
              <w:spacing w:after="20"/>
              <w:ind w:left="20"/>
              <w:jc w:val="both"/>
            </w:pPr>
            <w:r>
              <w:rPr>
                <w:rFonts w:ascii="Times New Roman"/>
                <w:b w:val="false"/>
                <w:i w:val="false"/>
                <w:color w:val="000000"/>
                <w:sz w:val="20"/>
              </w:rPr>
              <w:t>
16</w:t>
            </w:r>
          </w:p>
          <w:bookmarkEnd w:id="578"/>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родовая травма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79"/>
          <w:p>
            <w:pPr>
              <w:spacing w:after="20"/>
              <w:ind w:left="20"/>
              <w:jc w:val="both"/>
            </w:pPr>
            <w:r>
              <w:rPr>
                <w:rFonts w:ascii="Times New Roman"/>
                <w:b w:val="false"/>
                <w:i w:val="false"/>
                <w:color w:val="000000"/>
                <w:sz w:val="20"/>
              </w:rPr>
              <w:t>
17</w:t>
            </w:r>
          </w:p>
          <w:bookmarkEnd w:id="579"/>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гипербилирубинемия (более 20 ммоль/л)</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0"/>
          <w:p>
            <w:pPr>
              <w:spacing w:after="20"/>
              <w:ind w:left="20"/>
              <w:jc w:val="both"/>
            </w:pPr>
            <w:r>
              <w:rPr>
                <w:rFonts w:ascii="Times New Roman"/>
                <w:b w:val="false"/>
                <w:i w:val="false"/>
                <w:color w:val="000000"/>
                <w:sz w:val="20"/>
              </w:rPr>
              <w:t>
18</w:t>
            </w:r>
          </w:p>
          <w:bookmarkEnd w:id="580"/>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новорожденного</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81"/>
          <w:p>
            <w:pPr>
              <w:spacing w:after="20"/>
              <w:ind w:left="20"/>
              <w:jc w:val="both"/>
            </w:pPr>
            <w:r>
              <w:rPr>
                <w:rFonts w:ascii="Times New Roman"/>
                <w:b w:val="false"/>
                <w:i w:val="false"/>
                <w:color w:val="000000"/>
                <w:sz w:val="20"/>
              </w:rPr>
              <w:t>
19</w:t>
            </w:r>
          </w:p>
          <w:bookmarkEnd w:id="581"/>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 при рождении менее 1500 граммов</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82"/>
          <w:p>
            <w:pPr>
              <w:spacing w:after="20"/>
              <w:ind w:left="20"/>
              <w:jc w:val="both"/>
            </w:pPr>
            <w:r>
              <w:rPr>
                <w:rFonts w:ascii="Times New Roman"/>
                <w:b w:val="false"/>
                <w:i w:val="false"/>
                <w:color w:val="000000"/>
                <w:sz w:val="20"/>
              </w:rPr>
              <w:t>
20</w:t>
            </w:r>
          </w:p>
          <w:bookmarkEnd w:id="582"/>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глубокая степень недоношенности (гестационный возраст менее 32 недель)</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83"/>
          <w:p>
            <w:pPr>
              <w:spacing w:after="20"/>
              <w:ind w:left="20"/>
              <w:jc w:val="both"/>
            </w:pPr>
            <w:r>
              <w:rPr>
                <w:rFonts w:ascii="Times New Roman"/>
                <w:b w:val="false"/>
                <w:i w:val="false"/>
                <w:color w:val="000000"/>
                <w:sz w:val="20"/>
              </w:rPr>
              <w:t>
21</w:t>
            </w:r>
          </w:p>
          <w:bookmarkEnd w:id="583"/>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переношенность (гестационный возраст более 42 недель)</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84"/>
          <w:p>
            <w:pPr>
              <w:spacing w:after="20"/>
              <w:ind w:left="20"/>
              <w:jc w:val="both"/>
            </w:pPr>
            <w:r>
              <w:rPr>
                <w:rFonts w:ascii="Times New Roman"/>
                <w:b w:val="false"/>
                <w:i w:val="false"/>
                <w:color w:val="000000"/>
                <w:sz w:val="20"/>
              </w:rPr>
              <w:t>
22</w:t>
            </w:r>
          </w:p>
          <w:bookmarkEnd w:id="584"/>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патология челюстно-лицевого скелета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85"/>
          <w:p>
            <w:pPr>
              <w:spacing w:after="20"/>
              <w:ind w:left="20"/>
              <w:jc w:val="both"/>
            </w:pPr>
            <w:r>
              <w:rPr>
                <w:rFonts w:ascii="Times New Roman"/>
                <w:b w:val="false"/>
                <w:i w:val="false"/>
                <w:color w:val="000000"/>
                <w:sz w:val="20"/>
              </w:rPr>
              <w:t>
23</w:t>
            </w:r>
          </w:p>
          <w:bookmarkEnd w:id="585"/>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тяжелое гипоксически-ишемическое поражение центральной нервной системы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86"/>
          <w:p>
            <w:pPr>
              <w:spacing w:after="20"/>
              <w:ind w:left="20"/>
              <w:jc w:val="both"/>
            </w:pPr>
            <w:r>
              <w:rPr>
                <w:rFonts w:ascii="Times New Roman"/>
                <w:b w:val="false"/>
                <w:i w:val="false"/>
                <w:color w:val="000000"/>
                <w:sz w:val="20"/>
              </w:rPr>
              <w:t>
24</w:t>
            </w:r>
          </w:p>
          <w:bookmarkEnd w:id="586"/>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тяжелое гипоксически-геморрагическое поражение центральной нервной системы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87"/>
          <w:p>
            <w:pPr>
              <w:spacing w:after="20"/>
              <w:ind w:left="20"/>
              <w:jc w:val="both"/>
            </w:pPr>
            <w:r>
              <w:rPr>
                <w:rFonts w:ascii="Times New Roman"/>
                <w:b w:val="false"/>
                <w:i w:val="false"/>
                <w:color w:val="000000"/>
                <w:sz w:val="20"/>
              </w:rPr>
              <w:t>
25</w:t>
            </w:r>
          </w:p>
          <w:bookmarkEnd w:id="587"/>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и интенсивная терапия ребенка после рождения</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88"/>
          <w:p>
            <w:pPr>
              <w:spacing w:after="20"/>
              <w:ind w:left="20"/>
              <w:jc w:val="both"/>
            </w:pPr>
            <w:r>
              <w:rPr>
                <w:rFonts w:ascii="Times New Roman"/>
                <w:b w:val="false"/>
                <w:i w:val="false"/>
                <w:color w:val="000000"/>
                <w:sz w:val="20"/>
              </w:rPr>
              <w:t>
26</w:t>
            </w:r>
          </w:p>
          <w:bookmarkEnd w:id="588"/>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использование для лечения новорожденного искусственной вентиляции легких (продолжительностью более 96 часов)</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89"/>
          <w:p>
            <w:pPr>
              <w:spacing w:after="20"/>
              <w:ind w:left="20"/>
              <w:jc w:val="both"/>
            </w:pPr>
            <w:r>
              <w:rPr>
                <w:rFonts w:ascii="Times New Roman"/>
                <w:b w:val="false"/>
                <w:i w:val="false"/>
                <w:color w:val="000000"/>
                <w:sz w:val="20"/>
              </w:rPr>
              <w:t>
27</w:t>
            </w:r>
          </w:p>
          <w:bookmarkEnd w:id="589"/>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матери старше 40 лет (поздние роды)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0"/>
          <w:p>
            <w:pPr>
              <w:spacing w:after="20"/>
              <w:ind w:left="20"/>
              <w:jc w:val="both"/>
            </w:pPr>
            <w:r>
              <w:rPr>
                <w:rFonts w:ascii="Times New Roman"/>
                <w:b w:val="false"/>
                <w:i w:val="false"/>
                <w:color w:val="000000"/>
                <w:sz w:val="20"/>
              </w:rPr>
              <w:t>
28</w:t>
            </w:r>
          </w:p>
          <w:bookmarkEnd w:id="590"/>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заболевания у матери или отца, сопровождающиеся поражением слухового анализатора (синдром Ваарденбурга, синдром Ушера, ото-палато-двигательный синдром и другие)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91"/>
          <w:p>
            <w:pPr>
              <w:spacing w:after="20"/>
              <w:ind w:left="20"/>
              <w:jc w:val="both"/>
            </w:pPr>
            <w:r>
              <w:rPr>
                <w:rFonts w:ascii="Times New Roman"/>
                <w:b w:val="false"/>
                <w:i w:val="false"/>
                <w:color w:val="000000"/>
                <w:sz w:val="20"/>
              </w:rPr>
              <w:t>
29</w:t>
            </w:r>
          </w:p>
          <w:bookmarkEnd w:id="591"/>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среди ближайших родственников ребенка хотя бы одного человека с нарушением слуха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скрининга</w:t>
            </w:r>
          </w:p>
        </w:tc>
      </w:tr>
    </w:tbl>
    <w:bookmarkStart w:name="z629" w:id="592"/>
    <w:p>
      <w:pPr>
        <w:spacing w:after="0"/>
        <w:ind w:left="0"/>
        <w:jc w:val="left"/>
      </w:pPr>
      <w:r>
        <w:rPr>
          <w:rFonts w:ascii="Times New Roman"/>
          <w:b/>
          <w:i w:val="false"/>
          <w:color w:val="000000"/>
        </w:rPr>
        <w:t xml:space="preserve"> Алгоритм проведения аудиологического скрининга новорожденных и детей раннего возраста методом регистрации, задержанной вызванной отоакустической эмиссии (Алгоритм № 6)</w:t>
      </w:r>
    </w:p>
    <w:bookmarkEnd w:id="592"/>
    <w:bookmarkStart w:name="z630" w:id="593"/>
    <w:p>
      <w:pPr>
        <w:spacing w:after="0"/>
        <w:ind w:left="0"/>
        <w:jc w:val="both"/>
      </w:pPr>
      <w:r>
        <w:rPr>
          <w:rFonts w:ascii="Times New Roman"/>
          <w:b w:val="false"/>
          <w:i w:val="false"/>
          <w:color w:val="000000"/>
          <w:sz w:val="28"/>
        </w:rPr>
        <w:t>
      1. Очистить наружные слуховые проходы ребенка от серы или послеродовой смазки.</w:t>
      </w:r>
    </w:p>
    <w:bookmarkEnd w:id="593"/>
    <w:bookmarkStart w:name="z631" w:id="594"/>
    <w:p>
      <w:pPr>
        <w:spacing w:after="0"/>
        <w:ind w:left="0"/>
        <w:jc w:val="both"/>
      </w:pPr>
      <w:r>
        <w:rPr>
          <w:rFonts w:ascii="Times New Roman"/>
          <w:b w:val="false"/>
          <w:i w:val="false"/>
          <w:color w:val="000000"/>
          <w:sz w:val="28"/>
        </w:rPr>
        <w:t>
      2. Положить ребенка в положение на спине на кушетку или усадить на стул вместе с мамой в состоянии естественного сна или в спокойном состоянии (во время проведения тестирования ребенок не должен плакать или кричать).</w:t>
      </w:r>
    </w:p>
    <w:bookmarkEnd w:id="594"/>
    <w:bookmarkStart w:name="z632" w:id="595"/>
    <w:p>
      <w:pPr>
        <w:spacing w:after="0"/>
        <w:ind w:left="0"/>
        <w:jc w:val="both"/>
      </w:pPr>
      <w:r>
        <w:rPr>
          <w:rFonts w:ascii="Times New Roman"/>
          <w:b w:val="false"/>
          <w:i w:val="false"/>
          <w:color w:val="000000"/>
          <w:sz w:val="28"/>
        </w:rPr>
        <w:t>
      3. Обеспечить полную тишину в помещении, где проводится тестирование.</w:t>
      </w:r>
    </w:p>
    <w:bookmarkEnd w:id="595"/>
    <w:bookmarkStart w:name="z633" w:id="596"/>
    <w:p>
      <w:pPr>
        <w:spacing w:after="0"/>
        <w:ind w:left="0"/>
        <w:jc w:val="both"/>
      </w:pPr>
      <w:r>
        <w:rPr>
          <w:rFonts w:ascii="Times New Roman"/>
          <w:b w:val="false"/>
          <w:i w:val="false"/>
          <w:color w:val="000000"/>
          <w:sz w:val="28"/>
        </w:rPr>
        <w:t>
      4. Подобрать тестовый вкладыш в зависимости от размера наружного слухового прохода ребенка, чтобы он плотно прилегал к коже со всех сторон.</w:t>
      </w:r>
    </w:p>
    <w:bookmarkEnd w:id="596"/>
    <w:bookmarkStart w:name="z634" w:id="597"/>
    <w:p>
      <w:pPr>
        <w:spacing w:after="0"/>
        <w:ind w:left="0"/>
        <w:jc w:val="both"/>
      </w:pPr>
      <w:r>
        <w:rPr>
          <w:rFonts w:ascii="Times New Roman"/>
          <w:b w:val="false"/>
          <w:i w:val="false"/>
          <w:color w:val="000000"/>
          <w:sz w:val="28"/>
        </w:rPr>
        <w:t>
      5. Надеть тестовый вкладыш до основания на наконечник пробника прибора для аудиологического скрининга.</w:t>
      </w:r>
    </w:p>
    <w:bookmarkEnd w:id="597"/>
    <w:bookmarkStart w:name="z635" w:id="598"/>
    <w:p>
      <w:pPr>
        <w:spacing w:after="0"/>
        <w:ind w:left="0"/>
        <w:jc w:val="both"/>
      </w:pPr>
      <w:r>
        <w:rPr>
          <w:rFonts w:ascii="Times New Roman"/>
          <w:b w:val="false"/>
          <w:i w:val="false"/>
          <w:color w:val="000000"/>
          <w:sz w:val="28"/>
        </w:rPr>
        <w:t xml:space="preserve">
      6. Включить прибор для аудиологического скрининга и вставить пробник в наружный слуховой проход. </w:t>
      </w:r>
    </w:p>
    <w:bookmarkEnd w:id="598"/>
    <w:bookmarkStart w:name="z636" w:id="599"/>
    <w:p>
      <w:pPr>
        <w:spacing w:after="0"/>
        <w:ind w:left="0"/>
        <w:jc w:val="both"/>
      </w:pPr>
      <w:r>
        <w:rPr>
          <w:rFonts w:ascii="Times New Roman"/>
          <w:b w:val="false"/>
          <w:i w:val="false"/>
          <w:color w:val="000000"/>
          <w:sz w:val="28"/>
        </w:rPr>
        <w:t>
      7. Выбрать тестируемое ухо (правое или левое). Тестирование и запись результатов производятся прибором в автоматическом режиме.</w:t>
      </w:r>
    </w:p>
    <w:bookmarkEnd w:id="599"/>
    <w:bookmarkStart w:name="z637" w:id="600"/>
    <w:p>
      <w:pPr>
        <w:spacing w:after="0"/>
        <w:ind w:left="0"/>
        <w:jc w:val="both"/>
      </w:pPr>
      <w:r>
        <w:rPr>
          <w:rFonts w:ascii="Times New Roman"/>
          <w:b w:val="false"/>
          <w:i w:val="false"/>
          <w:color w:val="000000"/>
          <w:sz w:val="28"/>
        </w:rPr>
        <w:t>
      8. Вынуть пробник из уха, поменять тестовый вкладыш на другой, вставить пробник в наружный слуховой проход другого уха и произвести запись.</w:t>
      </w:r>
    </w:p>
    <w:bookmarkEnd w:id="600"/>
    <w:bookmarkStart w:name="z638" w:id="601"/>
    <w:p>
      <w:pPr>
        <w:spacing w:after="0"/>
        <w:ind w:left="0"/>
        <w:jc w:val="both"/>
      </w:pPr>
      <w:r>
        <w:rPr>
          <w:rFonts w:ascii="Times New Roman"/>
          <w:b w:val="false"/>
          <w:i w:val="false"/>
          <w:color w:val="000000"/>
          <w:sz w:val="28"/>
        </w:rPr>
        <w:t>
      9. Распечатать результаты тестирования.</w:t>
      </w:r>
    </w:p>
    <w:bookmarkEnd w:id="601"/>
    <w:bookmarkStart w:name="z639" w:id="602"/>
    <w:p>
      <w:pPr>
        <w:spacing w:after="0"/>
        <w:ind w:left="0"/>
        <w:jc w:val="both"/>
      </w:pPr>
      <w:r>
        <w:rPr>
          <w:rFonts w:ascii="Times New Roman"/>
          <w:b w:val="false"/>
          <w:i w:val="false"/>
          <w:color w:val="000000"/>
          <w:sz w:val="28"/>
        </w:rPr>
        <w:t>
      10. Интерпретировать результаты: при нормальном завершении теста на экране прибора будет написано "Прошел". В этом случае состояние слуховой функции пациента сохранено. В случае, если на экране появилась надпись: "Не прошел", это означает, что отоакустическая эмиссия не зарегистрирована и пациент относится к группе риска и направляется на углубленное аудиологическое обследование.</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 скрининга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w:t>
            </w:r>
            <w:r>
              <w:br/>
            </w:r>
            <w:r>
              <w:rPr>
                <w:rFonts w:ascii="Times New Roman"/>
                <w:b w:val="false"/>
                <w:i w:val="false"/>
                <w:color w:val="000000"/>
                <w:sz w:val="20"/>
              </w:rPr>
              <w:t>предназначенные для сбора</w:t>
            </w:r>
            <w:r>
              <w:br/>
            </w:r>
            <w:r>
              <w:rPr>
                <w:rFonts w:ascii="Times New Roman"/>
                <w:b w:val="false"/>
                <w:i w:val="false"/>
                <w:color w:val="000000"/>
                <w:sz w:val="20"/>
              </w:rPr>
              <w:t>административных данных</w:t>
            </w:r>
          </w:p>
        </w:tc>
      </w:tr>
    </w:tbl>
    <w:bookmarkStart w:name="z642" w:id="603"/>
    <w:p>
      <w:pPr>
        <w:spacing w:after="0"/>
        <w:ind w:left="0"/>
        <w:jc w:val="left"/>
      </w:pPr>
      <w:r>
        <w:rPr>
          <w:rFonts w:ascii="Times New Roman"/>
          <w:b/>
          <w:i w:val="false"/>
          <w:color w:val="000000"/>
        </w:rPr>
        <w:t xml:space="preserve"> Отчет о проведенном аудиологическом скрининге новорожденных методом регистрации задержанной вызванной отоакустической эмиссии (ЗВОАЭ)</w:t>
      </w:r>
    </w:p>
    <w:bookmarkEnd w:id="603"/>
    <w:bookmarkStart w:name="z643" w:id="604"/>
    <w:p>
      <w:pPr>
        <w:spacing w:after="0"/>
        <w:ind w:left="0"/>
        <w:jc w:val="both"/>
      </w:pPr>
      <w:r>
        <w:rPr>
          <w:rFonts w:ascii="Times New Roman"/>
          <w:b w:val="false"/>
          <w:i w:val="false"/>
          <w:color w:val="000000"/>
          <w:sz w:val="28"/>
        </w:rPr>
        <w:t>
      Отчетный период ______ 20___года</w:t>
      </w:r>
    </w:p>
    <w:bookmarkEnd w:id="604"/>
    <w:bookmarkStart w:name="z644" w:id="605"/>
    <w:p>
      <w:pPr>
        <w:spacing w:after="0"/>
        <w:ind w:left="0"/>
        <w:jc w:val="both"/>
      </w:pPr>
      <w:r>
        <w:rPr>
          <w:rFonts w:ascii="Times New Roman"/>
          <w:b w:val="false"/>
          <w:i w:val="false"/>
          <w:color w:val="000000"/>
          <w:sz w:val="28"/>
        </w:rPr>
        <w:t>
      Индекс: 1-Г</w:t>
      </w:r>
    </w:p>
    <w:bookmarkEnd w:id="605"/>
    <w:bookmarkStart w:name="z645" w:id="606"/>
    <w:p>
      <w:pPr>
        <w:spacing w:after="0"/>
        <w:ind w:left="0"/>
        <w:jc w:val="both"/>
      </w:pPr>
      <w:r>
        <w:rPr>
          <w:rFonts w:ascii="Times New Roman"/>
          <w:b w:val="false"/>
          <w:i w:val="false"/>
          <w:color w:val="000000"/>
          <w:sz w:val="28"/>
        </w:rPr>
        <w:t>
      Периодичность: Ежегодно</w:t>
      </w:r>
    </w:p>
    <w:bookmarkEnd w:id="606"/>
    <w:bookmarkStart w:name="z646" w:id="607"/>
    <w:p>
      <w:pPr>
        <w:spacing w:after="0"/>
        <w:ind w:left="0"/>
        <w:jc w:val="both"/>
      </w:pPr>
      <w:r>
        <w:rPr>
          <w:rFonts w:ascii="Times New Roman"/>
          <w:b w:val="false"/>
          <w:i w:val="false"/>
          <w:color w:val="000000"/>
          <w:sz w:val="28"/>
        </w:rPr>
        <w:t>
      Круг лиц, представляющих: родовспомогательные учреждения Управлений здравоохранения областей, городов Астаны, Алматы.</w:t>
      </w:r>
    </w:p>
    <w:bookmarkEnd w:id="607"/>
    <w:bookmarkStart w:name="z647" w:id="608"/>
    <w:p>
      <w:pPr>
        <w:spacing w:after="0"/>
        <w:ind w:left="0"/>
        <w:jc w:val="both"/>
      </w:pPr>
      <w:r>
        <w:rPr>
          <w:rFonts w:ascii="Times New Roman"/>
          <w:b w:val="false"/>
          <w:i w:val="false"/>
          <w:color w:val="000000"/>
          <w:sz w:val="28"/>
        </w:rPr>
        <w:t xml:space="preserve">
      Куда представляется: в сурдологические кабинеты Управлений здравоохранения областей, городов Астаны, Алматы, ежегодно в срок до 10 числа месяца, следующего за отчетным периодом. </w:t>
      </w:r>
    </w:p>
    <w:bookmarkEnd w:id="608"/>
    <w:bookmarkStart w:name="z648" w:id="609"/>
    <w:p>
      <w:pPr>
        <w:spacing w:after="0"/>
        <w:ind w:left="0"/>
        <w:jc w:val="both"/>
      </w:pPr>
      <w:r>
        <w:rPr>
          <w:rFonts w:ascii="Times New Roman"/>
          <w:b w:val="false"/>
          <w:i w:val="false"/>
          <w:color w:val="000000"/>
          <w:sz w:val="28"/>
        </w:rPr>
        <w:t>
      Сурдологические кабинеты областей, городов Астаны, Алматы направляют в организации ПМСП, Университетскую клинику "Аксай", РГП на ПХВ "КазНМУ имени С.Д. Асфендиярова", Министерства здравоохранения Республики Казахстан ежегодно в срок до 20 числа месяца, следующего за отчетным периодом.</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3"/>
        <w:gridCol w:w="1327"/>
      </w:tblGrid>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Категории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w:t>
            </w:r>
            <w:r>
              <w:br/>
            </w:r>
            <w:r>
              <w:rPr>
                <w:rFonts w:ascii="Times New Roman"/>
                <w:b/>
                <w:i w:val="false"/>
                <w:color w:val="000000"/>
                <w:sz w:val="20"/>
              </w:rPr>
              <w:t>
за отчетный период
</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10"/>
          <w:p>
            <w:pPr>
              <w:spacing w:after="20"/>
              <w:ind w:left="20"/>
              <w:jc w:val="both"/>
            </w:pPr>
            <w:r>
              <w:rPr>
                <w:rFonts w:ascii="Times New Roman"/>
                <w:b w:val="false"/>
                <w:i w:val="false"/>
                <w:color w:val="000000"/>
                <w:sz w:val="20"/>
              </w:rPr>
              <w:t>
1</w:t>
            </w:r>
          </w:p>
          <w:bookmarkEnd w:id="610"/>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11"/>
          <w:p>
            <w:pPr>
              <w:spacing w:after="20"/>
              <w:ind w:left="20"/>
              <w:jc w:val="both"/>
            </w:pPr>
            <w:r>
              <w:rPr>
                <w:rFonts w:ascii="Times New Roman"/>
                <w:b w:val="false"/>
                <w:i w:val="false"/>
                <w:color w:val="000000"/>
                <w:sz w:val="20"/>
              </w:rPr>
              <w:t>
Количество новорожденных</w:t>
            </w:r>
          </w:p>
          <w:bookmarkEnd w:id="611"/>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12"/>
          <w:p>
            <w:pPr>
              <w:spacing w:after="20"/>
              <w:ind w:left="20"/>
              <w:jc w:val="both"/>
            </w:pPr>
            <w:r>
              <w:rPr>
                <w:rFonts w:ascii="Times New Roman"/>
                <w:b w:val="false"/>
                <w:i w:val="false"/>
                <w:color w:val="000000"/>
                <w:sz w:val="20"/>
              </w:rPr>
              <w:t>
Количество новорожденных, обследованных методом регистрации ЗВОАЭ</w:t>
            </w:r>
          </w:p>
          <w:bookmarkEnd w:id="612"/>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13"/>
          <w:p>
            <w:pPr>
              <w:spacing w:after="20"/>
              <w:ind w:left="20"/>
              <w:jc w:val="both"/>
            </w:pPr>
            <w:r>
              <w:rPr>
                <w:rFonts w:ascii="Times New Roman"/>
                <w:b w:val="false"/>
                <w:i w:val="false"/>
                <w:color w:val="000000"/>
                <w:sz w:val="20"/>
              </w:rPr>
              <w:t>
Количество детей с результатом теста "Прошел" на обоих ушах (норма слуха)</w:t>
            </w:r>
          </w:p>
          <w:bookmarkEnd w:id="613"/>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14"/>
          <w:p>
            <w:pPr>
              <w:spacing w:after="20"/>
              <w:ind w:left="20"/>
              <w:jc w:val="both"/>
            </w:pPr>
            <w:r>
              <w:rPr>
                <w:rFonts w:ascii="Times New Roman"/>
                <w:b w:val="false"/>
                <w:i w:val="false"/>
                <w:color w:val="000000"/>
                <w:sz w:val="20"/>
              </w:rPr>
              <w:t>
Количество детей с результатом теста "Не прошел" на обоих ушах (подозрение на двустороннее снижение слуха)</w:t>
            </w:r>
          </w:p>
          <w:bookmarkEnd w:id="614"/>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15"/>
          <w:p>
            <w:pPr>
              <w:spacing w:after="20"/>
              <w:ind w:left="20"/>
              <w:jc w:val="both"/>
            </w:pPr>
            <w:r>
              <w:rPr>
                <w:rFonts w:ascii="Times New Roman"/>
                <w:b w:val="false"/>
                <w:i w:val="false"/>
                <w:color w:val="000000"/>
                <w:sz w:val="20"/>
              </w:rPr>
              <w:t>
Количество детей с результатами теста "Прошел" на одном ухе и "Не прошел" на другом ухе (подозрение на одностороннее нарушение слуха)</w:t>
            </w:r>
          </w:p>
          <w:bookmarkEnd w:id="615"/>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16"/>
          <w:p>
            <w:pPr>
              <w:spacing w:after="20"/>
              <w:ind w:left="20"/>
              <w:jc w:val="both"/>
            </w:pPr>
            <w:r>
              <w:rPr>
                <w:rFonts w:ascii="Times New Roman"/>
                <w:b w:val="false"/>
                <w:i w:val="false"/>
                <w:color w:val="000000"/>
                <w:sz w:val="20"/>
              </w:rPr>
              <w:t>
Количество детей, которым тест не проводился</w:t>
            </w:r>
          </w:p>
          <w:bookmarkEnd w:id="616"/>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17"/>
          <w:p>
            <w:pPr>
              <w:spacing w:after="20"/>
              <w:ind w:left="20"/>
              <w:jc w:val="both"/>
            </w:pPr>
            <w:r>
              <w:rPr>
                <w:rFonts w:ascii="Times New Roman"/>
                <w:b w:val="false"/>
                <w:i w:val="false"/>
                <w:color w:val="000000"/>
                <w:sz w:val="20"/>
              </w:rPr>
              <w:t xml:space="preserve">
Количество детей, направленных в сурдологический кабинет </w:t>
            </w:r>
          </w:p>
          <w:bookmarkEnd w:id="617"/>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8" w:id="618"/>
    <w:p>
      <w:pPr>
        <w:spacing w:after="0"/>
        <w:ind w:left="0"/>
        <w:jc w:val="left"/>
      </w:pPr>
      <w:r>
        <w:rPr>
          <w:rFonts w:ascii="Times New Roman"/>
          <w:b/>
          <w:i w:val="false"/>
          <w:color w:val="000000"/>
        </w:rPr>
        <w:t xml:space="preserve"> Данные детей с подозрением на снижение слуха</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5587"/>
        <w:gridCol w:w="685"/>
        <w:gridCol w:w="685"/>
        <w:gridCol w:w="1552"/>
        <w:gridCol w:w="1553"/>
        <w:gridCol w:w="686"/>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ФИО (при его наличии)</w:t>
            </w:r>
            <w:r>
              <w:br/>
            </w:r>
            <w:r>
              <w:rPr>
                <w:rFonts w:ascii="Times New Roman"/>
                <w:b/>
                <w:i w:val="false"/>
                <w:color w:val="000000"/>
                <w:sz w:val="20"/>
              </w:rPr>
              <w:t>
ребенка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w:t>
            </w:r>
            <w:r>
              <w:br/>
            </w:r>
            <w:r>
              <w:rPr>
                <w:rFonts w:ascii="Times New Roman"/>
                <w:b/>
                <w:i w:val="false"/>
                <w:color w:val="000000"/>
                <w:sz w:val="20"/>
              </w:rPr>
              <w:t>
рождения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Адрес,</w:t>
            </w:r>
            <w:r>
              <w:br/>
            </w:r>
            <w:r>
              <w:rPr>
                <w:rFonts w:ascii="Times New Roman"/>
                <w:b/>
                <w:i w:val="false"/>
                <w:color w:val="000000"/>
                <w:sz w:val="20"/>
              </w:rPr>
              <w:t>
телефон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Результаты теста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Правое ухо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Левое ухо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4" w:id="619"/>
    <w:p>
      <w:pPr>
        <w:spacing w:after="0"/>
        <w:ind w:left="0"/>
        <w:jc w:val="both"/>
      </w:pPr>
      <w:r>
        <w:rPr>
          <w:rFonts w:ascii="Times New Roman"/>
          <w:b w:val="false"/>
          <w:i w:val="false"/>
          <w:color w:val="000000"/>
          <w:sz w:val="28"/>
        </w:rPr>
        <w:t>
      Руководитель медицинской организации _______________ (подпись)</w:t>
      </w:r>
    </w:p>
    <w:bookmarkEnd w:id="619"/>
    <w:bookmarkStart w:name="z665" w:id="620"/>
    <w:p>
      <w:pPr>
        <w:spacing w:after="0"/>
        <w:ind w:left="0"/>
        <w:jc w:val="both"/>
      </w:pPr>
      <w:r>
        <w:rPr>
          <w:rFonts w:ascii="Times New Roman"/>
          <w:b w:val="false"/>
          <w:i w:val="false"/>
          <w:color w:val="000000"/>
          <w:sz w:val="28"/>
        </w:rPr>
        <w:t>
      Ф.И.О. (при его наличии) лица, заполнившего ___________ (подпись)</w:t>
      </w:r>
    </w:p>
    <w:bookmarkEnd w:id="620"/>
    <w:bookmarkStart w:name="z666" w:id="621"/>
    <w:p>
      <w:pPr>
        <w:spacing w:after="0"/>
        <w:ind w:left="0"/>
        <w:jc w:val="both"/>
      </w:pPr>
      <w:r>
        <w:rPr>
          <w:rFonts w:ascii="Times New Roman"/>
          <w:b w:val="false"/>
          <w:i w:val="false"/>
          <w:color w:val="000000"/>
          <w:sz w:val="28"/>
        </w:rPr>
        <w:t>
      Дата заполнения _________________</w:t>
      </w:r>
    </w:p>
    <w:bookmarkEnd w:id="621"/>
    <w:bookmarkStart w:name="z667" w:id="622"/>
    <w:p>
      <w:pPr>
        <w:spacing w:after="0"/>
        <w:ind w:left="0"/>
        <w:jc w:val="both"/>
      </w:pPr>
      <w:r>
        <w:rPr>
          <w:rFonts w:ascii="Times New Roman"/>
          <w:b w:val="false"/>
          <w:i w:val="false"/>
          <w:color w:val="000000"/>
          <w:sz w:val="28"/>
        </w:rPr>
        <w:t>
      Телефон исполнителя _________________________________________</w:t>
      </w:r>
    </w:p>
    <w:bookmarkEnd w:id="622"/>
    <w:bookmarkStart w:name="z668" w:id="623"/>
    <w:p>
      <w:pPr>
        <w:spacing w:after="0"/>
        <w:ind w:left="0"/>
        <w:jc w:val="both"/>
      </w:pPr>
      <w:r>
        <w:rPr>
          <w:rFonts w:ascii="Times New Roman"/>
          <w:b w:val="false"/>
          <w:i w:val="false"/>
          <w:color w:val="000000"/>
          <w:sz w:val="28"/>
        </w:rPr>
        <w:t>
      Адрес организации ___________________________________________</w:t>
      </w:r>
    </w:p>
    <w:bookmarkEnd w:id="623"/>
    <w:bookmarkStart w:name="z669" w:id="624"/>
    <w:p>
      <w:pPr>
        <w:spacing w:after="0"/>
        <w:ind w:left="0"/>
        <w:jc w:val="both"/>
      </w:pPr>
      <w:r>
        <w:rPr>
          <w:rFonts w:ascii="Times New Roman"/>
          <w:b w:val="false"/>
          <w:i w:val="false"/>
          <w:color w:val="000000"/>
          <w:sz w:val="28"/>
        </w:rPr>
        <w:t>
      Телефон организации _________________________________________</w:t>
      </w:r>
    </w:p>
    <w:bookmarkEnd w:id="624"/>
    <w:bookmarkStart w:name="z670" w:id="625"/>
    <w:p>
      <w:pPr>
        <w:spacing w:after="0"/>
        <w:ind w:left="0"/>
        <w:jc w:val="both"/>
      </w:pPr>
      <w:r>
        <w:rPr>
          <w:rFonts w:ascii="Times New Roman"/>
          <w:b w:val="false"/>
          <w:i w:val="false"/>
          <w:color w:val="000000"/>
          <w:sz w:val="28"/>
        </w:rPr>
        <w:t>
      М.П.</w:t>
      </w:r>
    </w:p>
    <w:bookmarkEnd w:id="625"/>
    <w:bookmarkStart w:name="z671" w:id="626"/>
    <w:p>
      <w:pPr>
        <w:spacing w:after="0"/>
        <w:ind w:left="0"/>
        <w:jc w:val="left"/>
      </w:pPr>
      <w:r>
        <w:rPr>
          <w:rFonts w:ascii="Times New Roman"/>
          <w:b/>
          <w:i w:val="false"/>
          <w:color w:val="000000"/>
        </w:rPr>
        <w:t xml:space="preserve"> Пояснение к заполнению форм, предназначенных для сбора административных данных "Отчет по проведению аудиологического скрининга новорожденных методом регистрации задержанной вызванной отоакустической эмиссии"</w:t>
      </w:r>
    </w:p>
    <w:bookmarkEnd w:id="626"/>
    <w:bookmarkStart w:name="z672" w:id="627"/>
    <w:p>
      <w:pPr>
        <w:spacing w:after="0"/>
        <w:ind w:left="0"/>
        <w:jc w:val="left"/>
      </w:pPr>
      <w:r>
        <w:rPr>
          <w:rFonts w:ascii="Times New Roman"/>
          <w:b/>
          <w:i w:val="false"/>
          <w:color w:val="000000"/>
        </w:rPr>
        <w:t xml:space="preserve"> 1. Общие положения</w:t>
      </w:r>
    </w:p>
    <w:bookmarkEnd w:id="627"/>
    <w:bookmarkStart w:name="z673" w:id="628"/>
    <w:p>
      <w:pPr>
        <w:spacing w:after="0"/>
        <w:ind w:left="0"/>
        <w:jc w:val="both"/>
      </w:pPr>
      <w:r>
        <w:rPr>
          <w:rFonts w:ascii="Times New Roman"/>
          <w:b w:val="false"/>
          <w:i w:val="false"/>
          <w:color w:val="000000"/>
          <w:sz w:val="28"/>
        </w:rPr>
        <w:t>
      1. Формы, предназначенные для сбора административных данных "Отчет по проведению аудиологического скрининга новорожденных методом регистрации задержанной вызванной отоакустической эмиссии" (далее – Формы 1-Г), предоставляются учреждениями родовспоможения в сурдологические кабинеты Управлений здравоохранения областей, городов Астаны, Алматы, ежегодно в срок до 10 числа месяца, следующего за отчетным периодом. Сурдологические кабинеты областей, городов Астаны, Алматы направляют в организации ПМСП, Университетскую клинику "Аксай", РГП на ПХВ "КазНМУ имени С.Д. Асфендиярова", Министерства здравоохранения Республики Казахстан в срок до 20 числа месяца, следующего за отчетным периодом.</w:t>
      </w:r>
    </w:p>
    <w:bookmarkEnd w:id="628"/>
    <w:bookmarkStart w:name="z674" w:id="629"/>
    <w:p>
      <w:pPr>
        <w:spacing w:after="0"/>
        <w:ind w:left="0"/>
        <w:jc w:val="both"/>
      </w:pPr>
      <w:r>
        <w:rPr>
          <w:rFonts w:ascii="Times New Roman"/>
          <w:b w:val="false"/>
          <w:i w:val="false"/>
          <w:color w:val="000000"/>
          <w:sz w:val="28"/>
        </w:rPr>
        <w:t>
      2. Основной задачей ведения данных форм является осуществление мониторинга за проведением и эффективностью аудиологического скрининга.</w:t>
      </w:r>
    </w:p>
    <w:bookmarkEnd w:id="629"/>
    <w:bookmarkStart w:name="z675" w:id="630"/>
    <w:p>
      <w:pPr>
        <w:spacing w:after="0"/>
        <w:ind w:left="0"/>
        <w:jc w:val="both"/>
      </w:pPr>
      <w:r>
        <w:rPr>
          <w:rFonts w:ascii="Times New Roman"/>
          <w:b w:val="false"/>
          <w:i w:val="false"/>
          <w:color w:val="000000"/>
          <w:sz w:val="28"/>
        </w:rPr>
        <w:t>
      3. Формы подписывает первый руководитель, а в случае его отсутствия – лицо, исполняющее его обязанности.</w:t>
      </w:r>
    </w:p>
    <w:bookmarkEnd w:id="630"/>
    <w:bookmarkStart w:name="z676" w:id="631"/>
    <w:p>
      <w:pPr>
        <w:spacing w:after="0"/>
        <w:ind w:left="0"/>
        <w:jc w:val="left"/>
      </w:pPr>
      <w:r>
        <w:rPr>
          <w:rFonts w:ascii="Times New Roman"/>
          <w:b/>
          <w:i w:val="false"/>
          <w:color w:val="000000"/>
        </w:rPr>
        <w:t xml:space="preserve"> 2. Пояснение по заполнению форм</w:t>
      </w:r>
    </w:p>
    <w:bookmarkEnd w:id="631"/>
    <w:bookmarkStart w:name="z677" w:id="632"/>
    <w:p>
      <w:pPr>
        <w:spacing w:after="0"/>
        <w:ind w:left="0"/>
        <w:jc w:val="both"/>
      </w:pPr>
      <w:r>
        <w:rPr>
          <w:rFonts w:ascii="Times New Roman"/>
          <w:b w:val="false"/>
          <w:i w:val="false"/>
          <w:color w:val="000000"/>
          <w:sz w:val="28"/>
        </w:rPr>
        <w:t xml:space="preserve">
      В графе 1 формы 1-Г указываются категории новорожденных, прошедших аудиологический скрининг с различными результатами тестирования. </w:t>
      </w:r>
    </w:p>
    <w:bookmarkEnd w:id="632"/>
    <w:bookmarkStart w:name="z678" w:id="633"/>
    <w:p>
      <w:pPr>
        <w:spacing w:after="0"/>
        <w:ind w:left="0"/>
        <w:jc w:val="both"/>
      </w:pPr>
      <w:r>
        <w:rPr>
          <w:rFonts w:ascii="Times New Roman"/>
          <w:b w:val="false"/>
          <w:i w:val="false"/>
          <w:color w:val="000000"/>
          <w:sz w:val="28"/>
        </w:rPr>
        <w:t>
      В графе 2 формы 1-Г указывается количество новорожденных с результатами аудиологического скрининга за отчетный период.</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 скрининга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1" w:id="634"/>
    <w:p>
      <w:pPr>
        <w:spacing w:after="0"/>
        <w:ind w:left="0"/>
        <w:jc w:val="left"/>
      </w:pPr>
      <w:r>
        <w:rPr>
          <w:rFonts w:ascii="Times New Roman"/>
          <w:b/>
          <w:i w:val="false"/>
          <w:color w:val="000000"/>
        </w:rPr>
        <w:t xml:space="preserve"> Анкета-вопросник</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6911"/>
        <w:gridCol w:w="3693"/>
        <w:gridCol w:w="187"/>
        <w:gridCol w:w="188"/>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Наблюдаемая реакция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Возраст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Нет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35"/>
          <w:p>
            <w:pPr>
              <w:spacing w:after="20"/>
              <w:ind w:left="20"/>
              <w:jc w:val="both"/>
            </w:pPr>
            <w:r>
              <w:rPr>
                <w:rFonts w:ascii="Times New Roman"/>
                <w:b w:val="false"/>
                <w:i w:val="false"/>
                <w:color w:val="000000"/>
                <w:sz w:val="20"/>
              </w:rPr>
              <w:t>
1</w:t>
            </w:r>
          </w:p>
          <w:bookmarkEnd w:id="635"/>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Вздрагивает ли ребенок на громкие звуки?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недели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36"/>
          <w:p>
            <w:pPr>
              <w:spacing w:after="20"/>
              <w:ind w:left="20"/>
              <w:jc w:val="both"/>
            </w:pPr>
            <w:r>
              <w:rPr>
                <w:rFonts w:ascii="Times New Roman"/>
                <w:b w:val="false"/>
                <w:i w:val="false"/>
                <w:color w:val="000000"/>
                <w:sz w:val="20"/>
              </w:rPr>
              <w:t>
2</w:t>
            </w:r>
          </w:p>
          <w:bookmarkEnd w:id="636"/>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Замирает ли ребенок при звуке голоса?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недели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37"/>
          <w:p>
            <w:pPr>
              <w:spacing w:after="20"/>
              <w:ind w:left="20"/>
              <w:jc w:val="both"/>
            </w:pPr>
            <w:r>
              <w:rPr>
                <w:rFonts w:ascii="Times New Roman"/>
                <w:b w:val="false"/>
                <w:i w:val="false"/>
                <w:color w:val="000000"/>
                <w:sz w:val="20"/>
              </w:rPr>
              <w:t>
3</w:t>
            </w:r>
          </w:p>
          <w:bookmarkEnd w:id="637"/>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Поворачивается ли ребенок на звук голоса позади него?</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38"/>
          <w:p>
            <w:pPr>
              <w:spacing w:after="20"/>
              <w:ind w:left="20"/>
              <w:jc w:val="both"/>
            </w:pPr>
            <w:r>
              <w:rPr>
                <w:rFonts w:ascii="Times New Roman"/>
                <w:b w:val="false"/>
                <w:i w:val="false"/>
                <w:color w:val="000000"/>
                <w:sz w:val="20"/>
              </w:rPr>
              <w:t>
4</w:t>
            </w:r>
          </w:p>
          <w:bookmarkEnd w:id="638"/>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Беспокоится ли спящий ребенок на громкие звуки и голоса?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39"/>
          <w:p>
            <w:pPr>
              <w:spacing w:after="20"/>
              <w:ind w:left="20"/>
              <w:jc w:val="both"/>
            </w:pPr>
            <w:r>
              <w:rPr>
                <w:rFonts w:ascii="Times New Roman"/>
                <w:b w:val="false"/>
                <w:i w:val="false"/>
                <w:color w:val="000000"/>
                <w:sz w:val="20"/>
              </w:rPr>
              <w:t>
5</w:t>
            </w:r>
          </w:p>
          <w:bookmarkEnd w:id="639"/>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Поворачивает ли голову в сторону звучащей игрушки или голоса?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40"/>
          <w:p>
            <w:pPr>
              <w:spacing w:after="20"/>
              <w:ind w:left="20"/>
              <w:jc w:val="both"/>
            </w:pPr>
            <w:r>
              <w:rPr>
                <w:rFonts w:ascii="Times New Roman"/>
                <w:b w:val="false"/>
                <w:i w:val="false"/>
                <w:color w:val="000000"/>
                <w:sz w:val="20"/>
              </w:rPr>
              <w:t>
6</w:t>
            </w:r>
          </w:p>
          <w:bookmarkEnd w:id="640"/>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Оживляется ли ребенок на голос матери, не видя ее?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41"/>
          <w:p>
            <w:pPr>
              <w:spacing w:after="20"/>
              <w:ind w:left="20"/>
              <w:jc w:val="both"/>
            </w:pPr>
            <w:r>
              <w:rPr>
                <w:rFonts w:ascii="Times New Roman"/>
                <w:b w:val="false"/>
                <w:i w:val="false"/>
                <w:color w:val="000000"/>
                <w:sz w:val="20"/>
              </w:rPr>
              <w:t>
7</w:t>
            </w:r>
          </w:p>
          <w:bookmarkEnd w:id="641"/>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ли ребенок криком или широким открыванием глаз на резкие звуки?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месяцев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42"/>
          <w:p>
            <w:pPr>
              <w:spacing w:after="20"/>
              <w:ind w:left="20"/>
              <w:jc w:val="both"/>
            </w:pPr>
            <w:r>
              <w:rPr>
                <w:rFonts w:ascii="Times New Roman"/>
                <w:b w:val="false"/>
                <w:i w:val="false"/>
                <w:color w:val="000000"/>
                <w:sz w:val="20"/>
              </w:rPr>
              <w:t>
8</w:t>
            </w:r>
          </w:p>
          <w:bookmarkEnd w:id="642"/>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ли гуление у ребенка? Эти звуки монотонные или эмоционально окрашенные?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месяца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43"/>
          <w:p>
            <w:pPr>
              <w:spacing w:after="20"/>
              <w:ind w:left="20"/>
              <w:jc w:val="both"/>
            </w:pPr>
            <w:r>
              <w:rPr>
                <w:rFonts w:ascii="Times New Roman"/>
                <w:b w:val="false"/>
                <w:i w:val="false"/>
                <w:color w:val="000000"/>
                <w:sz w:val="20"/>
              </w:rPr>
              <w:t>
9</w:t>
            </w:r>
          </w:p>
          <w:bookmarkEnd w:id="643"/>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Переходит ли гуление в лепет (появление слогов ба, па, ма и их последовательностей)?</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44"/>
          <w:p>
            <w:pPr>
              <w:spacing w:after="20"/>
              <w:ind w:left="20"/>
              <w:jc w:val="both"/>
            </w:pPr>
            <w:r>
              <w:rPr>
                <w:rFonts w:ascii="Times New Roman"/>
                <w:b w:val="false"/>
                <w:i w:val="false"/>
                <w:color w:val="000000"/>
                <w:sz w:val="20"/>
              </w:rPr>
              <w:t>
10</w:t>
            </w:r>
          </w:p>
          <w:bookmarkEnd w:id="644"/>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Появляется ли эмоциональный лепет на появление родителей?</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месяцев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45"/>
          <w:p>
            <w:pPr>
              <w:spacing w:after="20"/>
              <w:ind w:left="20"/>
              <w:jc w:val="both"/>
            </w:pPr>
            <w:r>
              <w:rPr>
                <w:rFonts w:ascii="Times New Roman"/>
                <w:b w:val="false"/>
                <w:i w:val="false"/>
                <w:color w:val="000000"/>
                <w:sz w:val="20"/>
              </w:rPr>
              <w:t>
11</w:t>
            </w:r>
          </w:p>
          <w:bookmarkEnd w:id="645"/>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Появляются ли у ребенка новые слоги?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месяцев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46"/>
          <w:p>
            <w:pPr>
              <w:spacing w:after="20"/>
              <w:ind w:left="20"/>
              <w:jc w:val="both"/>
            </w:pPr>
            <w:r>
              <w:rPr>
                <w:rFonts w:ascii="Times New Roman"/>
                <w:b w:val="false"/>
                <w:i w:val="false"/>
                <w:color w:val="000000"/>
                <w:sz w:val="20"/>
              </w:rPr>
              <w:t>
12</w:t>
            </w:r>
          </w:p>
          <w:bookmarkEnd w:id="646"/>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Поворачивается ли ребенок на свое имя?</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6-7 месяцев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47"/>
          <w:p>
            <w:pPr>
              <w:spacing w:after="20"/>
              <w:ind w:left="20"/>
              <w:jc w:val="both"/>
            </w:pPr>
            <w:r>
              <w:rPr>
                <w:rFonts w:ascii="Times New Roman"/>
                <w:b w:val="false"/>
                <w:i w:val="false"/>
                <w:color w:val="000000"/>
                <w:sz w:val="20"/>
              </w:rPr>
              <w:t>
13</w:t>
            </w:r>
          </w:p>
          <w:bookmarkEnd w:id="647"/>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(выполняет) ли ребенок простые просьбы ("Где мама?", "Дай мячик" и т.д.)</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месяцев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48"/>
          <w:p>
            <w:pPr>
              <w:spacing w:after="20"/>
              <w:ind w:left="20"/>
              <w:jc w:val="both"/>
            </w:pPr>
            <w:r>
              <w:rPr>
                <w:rFonts w:ascii="Times New Roman"/>
                <w:b w:val="false"/>
                <w:i w:val="false"/>
                <w:color w:val="000000"/>
                <w:sz w:val="20"/>
              </w:rPr>
              <w:t>
14</w:t>
            </w:r>
          </w:p>
          <w:bookmarkEnd w:id="648"/>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Появляются ли у ребенка новые слова (какие)?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49"/>
          <w:p>
            <w:pPr>
              <w:spacing w:after="20"/>
              <w:ind w:left="20"/>
              <w:jc w:val="both"/>
            </w:pPr>
            <w:r>
              <w:rPr>
                <w:rFonts w:ascii="Times New Roman"/>
                <w:b w:val="false"/>
                <w:i w:val="false"/>
                <w:color w:val="000000"/>
                <w:sz w:val="20"/>
              </w:rPr>
              <w:t>
15</w:t>
            </w:r>
          </w:p>
          <w:bookmarkEnd w:id="649"/>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Появляются ли у ребенка двухсловные фразы?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6 месяцев – 2 года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50"/>
          <w:p>
            <w:pPr>
              <w:spacing w:after="20"/>
              <w:ind w:left="20"/>
              <w:jc w:val="both"/>
            </w:pPr>
            <w:r>
              <w:rPr>
                <w:rFonts w:ascii="Times New Roman"/>
                <w:b w:val="false"/>
                <w:i w:val="false"/>
                <w:color w:val="000000"/>
                <w:sz w:val="20"/>
              </w:rPr>
              <w:t>
16</w:t>
            </w:r>
          </w:p>
          <w:bookmarkEnd w:id="650"/>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 ли ребенок на знакомые предметы, когда вы их называете, повторяет ли он слова и фразы?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6 месяцев – 2 года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51"/>
          <w:p>
            <w:pPr>
              <w:spacing w:after="20"/>
              <w:ind w:left="20"/>
              <w:jc w:val="both"/>
            </w:pPr>
            <w:r>
              <w:rPr>
                <w:rFonts w:ascii="Times New Roman"/>
                <w:b w:val="false"/>
                <w:i w:val="false"/>
                <w:color w:val="000000"/>
                <w:sz w:val="20"/>
              </w:rPr>
              <w:t>
17</w:t>
            </w:r>
          </w:p>
          <w:bookmarkEnd w:id="651"/>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ли ребенок мимику и жесты при общении?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52"/>
          <w:p>
            <w:pPr>
              <w:spacing w:after="20"/>
              <w:ind w:left="20"/>
              <w:jc w:val="both"/>
            </w:pPr>
            <w:r>
              <w:rPr>
                <w:rFonts w:ascii="Times New Roman"/>
                <w:b w:val="false"/>
                <w:i w:val="false"/>
                <w:color w:val="000000"/>
                <w:sz w:val="20"/>
              </w:rPr>
              <w:t>
18</w:t>
            </w:r>
          </w:p>
          <w:bookmarkEnd w:id="652"/>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Обращает ли внимание на различные шумы?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53"/>
          <w:p>
            <w:pPr>
              <w:spacing w:after="20"/>
              <w:ind w:left="20"/>
              <w:jc w:val="both"/>
            </w:pPr>
            <w:r>
              <w:rPr>
                <w:rFonts w:ascii="Times New Roman"/>
                <w:b w:val="false"/>
                <w:i w:val="false"/>
                <w:color w:val="000000"/>
                <w:sz w:val="20"/>
              </w:rPr>
              <w:t>
19</w:t>
            </w:r>
          </w:p>
          <w:bookmarkEnd w:id="653"/>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 ли простые предложения?</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54"/>
          <w:p>
            <w:pPr>
              <w:spacing w:after="20"/>
              <w:ind w:left="20"/>
              <w:jc w:val="both"/>
            </w:pPr>
            <w:r>
              <w:rPr>
                <w:rFonts w:ascii="Times New Roman"/>
                <w:b w:val="false"/>
                <w:i w:val="false"/>
                <w:color w:val="000000"/>
                <w:sz w:val="20"/>
              </w:rPr>
              <w:t>
20</w:t>
            </w:r>
          </w:p>
          <w:bookmarkEnd w:id="654"/>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Старается ли ребенок смотреть на лицо говорящего с ним человека при общении?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2 лет</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 скрининга</w:t>
            </w:r>
          </w:p>
        </w:tc>
      </w:tr>
    </w:tbl>
    <w:bookmarkStart w:name="z704" w:id="655"/>
    <w:p>
      <w:pPr>
        <w:spacing w:after="0"/>
        <w:ind w:left="0"/>
        <w:jc w:val="left"/>
      </w:pPr>
      <w:r>
        <w:rPr>
          <w:rFonts w:ascii="Times New Roman"/>
          <w:b/>
          <w:i w:val="false"/>
          <w:color w:val="000000"/>
        </w:rPr>
        <w:t xml:space="preserve"> Признаки нарушения слухового и речевого развития у детей в возрасте до трех лет</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7760"/>
        <w:gridCol w:w="3337"/>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Возраст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Диагностические признаки нарушения, выявляемые при осмотре ребенка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Рекомендации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56"/>
          <w:p>
            <w:pPr>
              <w:spacing w:after="20"/>
              <w:ind w:left="20"/>
              <w:jc w:val="both"/>
            </w:pPr>
            <w:r>
              <w:rPr>
                <w:rFonts w:ascii="Times New Roman"/>
                <w:b w:val="false"/>
                <w:i w:val="false"/>
                <w:color w:val="000000"/>
                <w:sz w:val="20"/>
              </w:rPr>
              <w:t>
1 месяц</w:t>
            </w:r>
          </w:p>
          <w:bookmarkEnd w:id="656"/>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результат "Не прошел" при регистрации задержанной вызванной отоакустической эмиссии (далее – ЗВОАЭ).</w:t>
            </w:r>
            <w:r>
              <w:br/>
            </w:r>
            <w:r>
              <w:rPr>
                <w:rFonts w:ascii="Times New Roman"/>
                <w:b w:val="false"/>
                <w:i w:val="false"/>
                <w:color w:val="000000"/>
                <w:sz w:val="20"/>
              </w:rPr>
              <w:t>
Речь: нарушения глотания и сосания.</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направление на углубленное аудиологическое обследование в сурдологическом кабинете с использованием объективных методов исследования слуха;</w:t>
            </w:r>
            <w:r>
              <w:br/>
            </w:r>
            <w:r>
              <w:rPr>
                <w:rFonts w:ascii="Times New Roman"/>
                <w:b w:val="false"/>
                <w:i w:val="false"/>
                <w:color w:val="000000"/>
                <w:sz w:val="20"/>
              </w:rPr>
              <w:t>
2) направление на консультацию врача по специальности "Медицинская генетика";</w:t>
            </w:r>
            <w:r>
              <w:br/>
            </w:r>
            <w:r>
              <w:rPr>
                <w:rFonts w:ascii="Times New Roman"/>
                <w:b w:val="false"/>
                <w:i w:val="false"/>
                <w:color w:val="000000"/>
                <w:sz w:val="20"/>
              </w:rPr>
              <w:t>
3) направление в психолого-медико-педагогическую консультацию (далее – ПМПК);</w:t>
            </w:r>
            <w:r>
              <w:br/>
            </w:r>
            <w:r>
              <w:rPr>
                <w:rFonts w:ascii="Times New Roman"/>
                <w:b w:val="false"/>
                <w:i w:val="false"/>
                <w:color w:val="000000"/>
                <w:sz w:val="20"/>
              </w:rPr>
              <w:t>
4) наблюдение у врача по специальности "Неврология (детская)".</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57"/>
          <w:p>
            <w:pPr>
              <w:spacing w:after="20"/>
              <w:ind w:left="20"/>
              <w:jc w:val="both"/>
            </w:pPr>
            <w:r>
              <w:rPr>
                <w:rFonts w:ascii="Times New Roman"/>
                <w:b w:val="false"/>
                <w:i w:val="false"/>
                <w:color w:val="000000"/>
                <w:sz w:val="20"/>
              </w:rPr>
              <w:t>
3 месяца</w:t>
            </w:r>
          </w:p>
          <w:bookmarkEnd w:id="657"/>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результат "Не прошел" при регистрации ЗВОАЭ.</w:t>
            </w:r>
            <w:r>
              <w:br/>
            </w:r>
            <w:r>
              <w:rPr>
                <w:rFonts w:ascii="Times New Roman"/>
                <w:b w:val="false"/>
                <w:i w:val="false"/>
                <w:color w:val="000000"/>
                <w:sz w:val="20"/>
              </w:rPr>
              <w:t>
Речь: отсутствие гуления, немодулированное гуление, нарушения глотания и сосания (опрос родителей).</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направление на углубленное аудиологическое обследование в сурдологическом кабинете с использованием объективных методов исследования слуха;</w:t>
            </w:r>
            <w:r>
              <w:br/>
            </w:r>
            <w:r>
              <w:rPr>
                <w:rFonts w:ascii="Times New Roman"/>
                <w:b w:val="false"/>
                <w:i w:val="false"/>
                <w:color w:val="000000"/>
                <w:sz w:val="20"/>
              </w:rPr>
              <w:t>
2) направление на консультацию врача по специальности "Медицинская генетика";</w:t>
            </w:r>
            <w:r>
              <w:br/>
            </w:r>
            <w:r>
              <w:rPr>
                <w:rFonts w:ascii="Times New Roman"/>
                <w:b w:val="false"/>
                <w:i w:val="false"/>
                <w:color w:val="000000"/>
                <w:sz w:val="20"/>
              </w:rPr>
              <w:t>
3) направление в ПМПК;</w:t>
            </w:r>
            <w:r>
              <w:br/>
            </w:r>
            <w:r>
              <w:rPr>
                <w:rFonts w:ascii="Times New Roman"/>
                <w:b w:val="false"/>
                <w:i w:val="false"/>
                <w:color w:val="000000"/>
                <w:sz w:val="20"/>
              </w:rPr>
              <w:t>
4) наблюдение у врача по специальности "Неврология (детская)" по поводу задержки речевого развития.</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58"/>
          <w:p>
            <w:pPr>
              <w:spacing w:after="20"/>
              <w:ind w:left="20"/>
              <w:jc w:val="both"/>
            </w:pPr>
            <w:r>
              <w:rPr>
                <w:rFonts w:ascii="Times New Roman"/>
                <w:b w:val="false"/>
                <w:i w:val="false"/>
                <w:color w:val="000000"/>
                <w:sz w:val="20"/>
              </w:rPr>
              <w:t>
6 месяцев</w:t>
            </w:r>
          </w:p>
          <w:bookmarkEnd w:id="658"/>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результат "Не прошел" при регистрации ЗВОАЭ.</w:t>
            </w:r>
            <w:r>
              <w:br/>
            </w:r>
            <w:r>
              <w:rPr>
                <w:rFonts w:ascii="Times New Roman"/>
                <w:b w:val="false"/>
                <w:i w:val="false"/>
                <w:color w:val="000000"/>
                <w:sz w:val="20"/>
              </w:rPr>
              <w:t>
Речь: отсутствие лепета и реакции на имя, немодулированный по громкости и тону лепет, нарушения глотания, трудности при переходе на твердую пищу.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направление на углубленное аудиологическое обследование в сурдологическом кабинете с использованием объективных методов исследования слуха;</w:t>
            </w:r>
            <w:r>
              <w:br/>
            </w:r>
            <w:r>
              <w:rPr>
                <w:rFonts w:ascii="Times New Roman"/>
                <w:b w:val="false"/>
                <w:i w:val="false"/>
                <w:color w:val="000000"/>
                <w:sz w:val="20"/>
              </w:rPr>
              <w:t>
2) направление на консультацию врача по специальности "Медицинская генетика";</w:t>
            </w:r>
            <w:r>
              <w:br/>
            </w:r>
            <w:r>
              <w:rPr>
                <w:rFonts w:ascii="Times New Roman"/>
                <w:b w:val="false"/>
                <w:i w:val="false"/>
                <w:color w:val="000000"/>
                <w:sz w:val="20"/>
              </w:rPr>
              <w:t>
3) направление в ПМПК;</w:t>
            </w:r>
            <w:r>
              <w:br/>
            </w:r>
            <w:r>
              <w:rPr>
                <w:rFonts w:ascii="Times New Roman"/>
                <w:b w:val="false"/>
                <w:i w:val="false"/>
                <w:color w:val="000000"/>
                <w:sz w:val="20"/>
              </w:rPr>
              <w:t>
4) наблюдение у врача по специальности "Неврология (детская)" по поводу задержки речевого развития.</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59"/>
          <w:p>
            <w:pPr>
              <w:spacing w:after="20"/>
              <w:ind w:left="20"/>
              <w:jc w:val="both"/>
            </w:pPr>
            <w:r>
              <w:rPr>
                <w:rFonts w:ascii="Times New Roman"/>
                <w:b w:val="false"/>
                <w:i w:val="false"/>
                <w:color w:val="000000"/>
                <w:sz w:val="20"/>
              </w:rPr>
              <w:t>
9 месяцев</w:t>
            </w:r>
          </w:p>
          <w:bookmarkEnd w:id="659"/>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результат "Не прошел" при регистрации ЗВОАЭ.</w:t>
            </w:r>
            <w:r>
              <w:br/>
            </w:r>
            <w:r>
              <w:rPr>
                <w:rFonts w:ascii="Times New Roman"/>
                <w:b w:val="false"/>
                <w:i w:val="false"/>
                <w:color w:val="000000"/>
                <w:sz w:val="20"/>
              </w:rPr>
              <w:t xml:space="preserve">
Речь: отсутствие понимания простых фраз ("Где мама? Где папа?"), проблемы с жеванием, глотанием.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направление на углубленное аудиологическое обследование в сурдологическом кабинете с использованием объективных методов исследования слуха;</w:t>
            </w:r>
            <w:r>
              <w:br/>
            </w:r>
            <w:r>
              <w:rPr>
                <w:rFonts w:ascii="Times New Roman"/>
                <w:b w:val="false"/>
                <w:i w:val="false"/>
                <w:color w:val="000000"/>
                <w:sz w:val="20"/>
              </w:rPr>
              <w:t>
2) направление на консультацию врача по специальности "Медицинская генетика";</w:t>
            </w:r>
            <w:r>
              <w:br/>
            </w:r>
            <w:r>
              <w:rPr>
                <w:rFonts w:ascii="Times New Roman"/>
                <w:b w:val="false"/>
                <w:i w:val="false"/>
                <w:color w:val="000000"/>
                <w:sz w:val="20"/>
              </w:rPr>
              <w:t>
3) направление в ПМПК;</w:t>
            </w:r>
            <w:r>
              <w:br/>
            </w:r>
            <w:r>
              <w:rPr>
                <w:rFonts w:ascii="Times New Roman"/>
                <w:b w:val="false"/>
                <w:i w:val="false"/>
                <w:color w:val="000000"/>
                <w:sz w:val="20"/>
              </w:rPr>
              <w:t>
4) наблюдение у врача по специальности "Неврология (детская)" по поводу задержки речевого развития.</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60"/>
          <w:p>
            <w:pPr>
              <w:spacing w:after="20"/>
              <w:ind w:left="20"/>
              <w:jc w:val="both"/>
            </w:pPr>
            <w:r>
              <w:rPr>
                <w:rFonts w:ascii="Times New Roman"/>
                <w:b w:val="false"/>
                <w:i w:val="false"/>
                <w:color w:val="000000"/>
                <w:sz w:val="20"/>
              </w:rPr>
              <w:t>
1 год</w:t>
            </w:r>
          </w:p>
          <w:bookmarkEnd w:id="660"/>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результат "Не прошел" при регистрации ЗВОАЭ.</w:t>
            </w:r>
            <w:r>
              <w:br/>
            </w:r>
            <w:r>
              <w:rPr>
                <w:rFonts w:ascii="Times New Roman"/>
                <w:b w:val="false"/>
                <w:i w:val="false"/>
                <w:color w:val="000000"/>
                <w:sz w:val="20"/>
              </w:rPr>
              <w:t xml:space="preserve">
Речь: не произносит 2-5 простых слов ("дай, на, мама, ба, пи, ав-ав, дя" и другие), не выполняет простые инструкции ("Дай ложку", "Помаши ручкой").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направление на углубленное аудиологическое обследование в сурдологическом кабинете с использованием объективных методов исследования слуха;</w:t>
            </w:r>
            <w:r>
              <w:br/>
            </w:r>
            <w:r>
              <w:rPr>
                <w:rFonts w:ascii="Times New Roman"/>
                <w:b w:val="false"/>
                <w:i w:val="false"/>
                <w:color w:val="000000"/>
                <w:sz w:val="20"/>
              </w:rPr>
              <w:t>
2) направление на консультацию врача по специальности "Медицинская генетика";</w:t>
            </w:r>
            <w:r>
              <w:br/>
            </w:r>
            <w:r>
              <w:rPr>
                <w:rFonts w:ascii="Times New Roman"/>
                <w:b w:val="false"/>
                <w:i w:val="false"/>
                <w:color w:val="000000"/>
                <w:sz w:val="20"/>
              </w:rPr>
              <w:t>
3) направление в ПМПК;</w:t>
            </w:r>
            <w:r>
              <w:br/>
            </w:r>
            <w:r>
              <w:rPr>
                <w:rFonts w:ascii="Times New Roman"/>
                <w:b w:val="false"/>
                <w:i w:val="false"/>
                <w:color w:val="000000"/>
                <w:sz w:val="20"/>
              </w:rPr>
              <w:t>
4) наблюдение у врача по специальности "Неврология (детская)" по поводу задержки речевого развития.</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61"/>
          <w:p>
            <w:pPr>
              <w:spacing w:after="20"/>
              <w:ind w:left="20"/>
              <w:jc w:val="both"/>
            </w:pPr>
            <w:r>
              <w:rPr>
                <w:rFonts w:ascii="Times New Roman"/>
                <w:b w:val="false"/>
                <w:i w:val="false"/>
                <w:color w:val="000000"/>
                <w:sz w:val="20"/>
              </w:rPr>
              <w:t>
1 год 6 месяцев</w:t>
            </w:r>
          </w:p>
          <w:bookmarkEnd w:id="661"/>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результат "Не прошел" при регистрации ЗВОАЭ.</w:t>
            </w:r>
            <w:r>
              <w:br/>
            </w:r>
            <w:r>
              <w:rPr>
                <w:rFonts w:ascii="Times New Roman"/>
                <w:b w:val="false"/>
                <w:i w:val="false"/>
                <w:color w:val="000000"/>
                <w:sz w:val="20"/>
              </w:rPr>
              <w:t xml:space="preserve">
Речь: не произносит 10-30 слов (нет увеличения словаря), не использует двухсловные фразы и не выполняет простые инструкции ("Принеси книжку", "Закрой дверь").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направление на углубленное аудиологическое обследование в сурдологическом кабинете с использованием объективных методов исследования слуха;</w:t>
            </w:r>
            <w:r>
              <w:br/>
            </w:r>
            <w:r>
              <w:rPr>
                <w:rFonts w:ascii="Times New Roman"/>
                <w:b w:val="false"/>
                <w:i w:val="false"/>
                <w:color w:val="000000"/>
                <w:sz w:val="20"/>
              </w:rPr>
              <w:t>
2) направление на консультацию врача по специальности "Медицинская генетика";</w:t>
            </w:r>
            <w:r>
              <w:br/>
            </w:r>
            <w:r>
              <w:rPr>
                <w:rFonts w:ascii="Times New Roman"/>
                <w:b w:val="false"/>
                <w:i w:val="false"/>
                <w:color w:val="000000"/>
                <w:sz w:val="20"/>
              </w:rPr>
              <w:t>
3) направление в ПМПК;</w:t>
            </w:r>
            <w:r>
              <w:br/>
            </w:r>
            <w:r>
              <w:rPr>
                <w:rFonts w:ascii="Times New Roman"/>
                <w:b w:val="false"/>
                <w:i w:val="false"/>
                <w:color w:val="000000"/>
                <w:sz w:val="20"/>
              </w:rPr>
              <w:t>
4) наблюдение у врача по специальности "Неврология (детская)" по поводу задержки речевого развития.</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62"/>
          <w:p>
            <w:pPr>
              <w:spacing w:after="20"/>
              <w:ind w:left="20"/>
              <w:jc w:val="both"/>
            </w:pPr>
            <w:r>
              <w:rPr>
                <w:rFonts w:ascii="Times New Roman"/>
                <w:b w:val="false"/>
                <w:i w:val="false"/>
                <w:color w:val="000000"/>
                <w:sz w:val="20"/>
              </w:rPr>
              <w:t>
2 года</w:t>
            </w:r>
          </w:p>
          <w:bookmarkEnd w:id="662"/>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результат "Не прошел" при регистрации ЗВОАЭ, отсутствие реакции на свое имя, произнесенное шепотом на расстоянии 3 метров, когда ребенок стоит спиной к говорящему.</w:t>
            </w:r>
            <w:r>
              <w:br/>
            </w:r>
            <w:r>
              <w:rPr>
                <w:rFonts w:ascii="Times New Roman"/>
                <w:b w:val="false"/>
                <w:i w:val="false"/>
                <w:color w:val="000000"/>
                <w:sz w:val="20"/>
              </w:rPr>
              <w:t>
Речь: произносит менее 50 слов (нет увеличения словаря), не использует трехсловные фразы, не выполняет двухступенчатые инструкции ("Открой шкаф и возьми куклу").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направление на углубленное аудиологическое обследование в сурдологическом кабинете с использованием объективных методов исследования слуха;</w:t>
            </w:r>
            <w:r>
              <w:br/>
            </w:r>
            <w:r>
              <w:rPr>
                <w:rFonts w:ascii="Times New Roman"/>
                <w:b w:val="false"/>
                <w:i w:val="false"/>
                <w:color w:val="000000"/>
                <w:sz w:val="20"/>
              </w:rPr>
              <w:t>
2) направление на консультацию врача по специальности "Медицинская генетика";</w:t>
            </w:r>
            <w:r>
              <w:br/>
            </w:r>
            <w:r>
              <w:rPr>
                <w:rFonts w:ascii="Times New Roman"/>
                <w:b w:val="false"/>
                <w:i w:val="false"/>
                <w:color w:val="000000"/>
                <w:sz w:val="20"/>
              </w:rPr>
              <w:t>
3) направление в ПМПК;</w:t>
            </w:r>
            <w:r>
              <w:br/>
            </w:r>
            <w:r>
              <w:rPr>
                <w:rFonts w:ascii="Times New Roman"/>
                <w:b w:val="false"/>
                <w:i w:val="false"/>
                <w:color w:val="000000"/>
                <w:sz w:val="20"/>
              </w:rPr>
              <w:t>
4) наблюдение у врача по специальности "Неврология (детская)" по поводу задержки речевого развития.</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63"/>
          <w:p>
            <w:pPr>
              <w:spacing w:after="20"/>
              <w:ind w:left="20"/>
              <w:jc w:val="both"/>
            </w:pPr>
            <w:r>
              <w:rPr>
                <w:rFonts w:ascii="Times New Roman"/>
                <w:b w:val="false"/>
                <w:i w:val="false"/>
                <w:color w:val="000000"/>
                <w:sz w:val="20"/>
              </w:rPr>
              <w:t>
2 года 6 месяцев</w:t>
            </w:r>
          </w:p>
          <w:bookmarkEnd w:id="663"/>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результат "Не прошел" при регистрации ЗВОАЭ, отсутствие реакции на свое имя, произнесенное шепотом на расстоянии 3 метров, когда ребенок стоит спиной к говорящему.</w:t>
            </w:r>
            <w:r>
              <w:br/>
            </w:r>
            <w:r>
              <w:rPr>
                <w:rFonts w:ascii="Times New Roman"/>
                <w:b w:val="false"/>
                <w:i w:val="false"/>
                <w:color w:val="000000"/>
                <w:sz w:val="20"/>
              </w:rPr>
              <w:t>
Речь: не произносит фразы из 3 слов и более, не может выполнить трехступенчатые инструкции ("Иди сюда, возьми ручку и дай мне"), запинается и повторяет слоги и слова.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направление на углубленное аудиологическое обследование в сурдологическом кабинете с использованием объективных методов исследования слуха;</w:t>
            </w:r>
            <w:r>
              <w:br/>
            </w:r>
            <w:r>
              <w:rPr>
                <w:rFonts w:ascii="Times New Roman"/>
                <w:b w:val="false"/>
                <w:i w:val="false"/>
                <w:color w:val="000000"/>
                <w:sz w:val="20"/>
              </w:rPr>
              <w:t>
2) направление на консультацию врача по специальности "Медицинская генетика";</w:t>
            </w:r>
            <w:r>
              <w:br/>
            </w:r>
            <w:r>
              <w:rPr>
                <w:rFonts w:ascii="Times New Roman"/>
                <w:b w:val="false"/>
                <w:i w:val="false"/>
                <w:color w:val="000000"/>
                <w:sz w:val="20"/>
              </w:rPr>
              <w:t>
3) направление в ПМПК;</w:t>
            </w:r>
            <w:r>
              <w:br/>
            </w:r>
            <w:r>
              <w:rPr>
                <w:rFonts w:ascii="Times New Roman"/>
                <w:b w:val="false"/>
                <w:i w:val="false"/>
                <w:color w:val="000000"/>
                <w:sz w:val="20"/>
              </w:rPr>
              <w:t>
4) наблюдение у врача по специальности "Неврология (детская)" по поводу задержки речевого развития.</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64"/>
          <w:p>
            <w:pPr>
              <w:spacing w:after="20"/>
              <w:ind w:left="20"/>
              <w:jc w:val="both"/>
            </w:pPr>
            <w:r>
              <w:rPr>
                <w:rFonts w:ascii="Times New Roman"/>
                <w:b w:val="false"/>
                <w:i w:val="false"/>
                <w:color w:val="000000"/>
                <w:sz w:val="20"/>
              </w:rPr>
              <w:t>
3 года</w:t>
            </w:r>
          </w:p>
          <w:bookmarkEnd w:id="664"/>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результат "Не прошел" при регистрации ЗВОАЭ, отсутствие реакции на свое имя, произнесенное шепотом на расстоянии 3 метров, когда ребенок стоит спиной к говорящему.</w:t>
            </w:r>
            <w:r>
              <w:br/>
            </w:r>
            <w:r>
              <w:rPr>
                <w:rFonts w:ascii="Times New Roman"/>
                <w:b w:val="false"/>
                <w:i w:val="false"/>
                <w:color w:val="000000"/>
                <w:sz w:val="20"/>
              </w:rPr>
              <w:t xml:space="preserve">
Речь: не произносит фразы из трех слов и более, запинается и повторяет слоги и слова, имеет выраженные трудности при артикуляции, неправильно использует окончания в предложениях.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направление на углубленное аудиологическое обследование в сурдологическом кабинете с использованием объективных методов исследования слуха;</w:t>
            </w:r>
            <w:r>
              <w:br/>
            </w:r>
            <w:r>
              <w:rPr>
                <w:rFonts w:ascii="Times New Roman"/>
                <w:b w:val="false"/>
                <w:i w:val="false"/>
                <w:color w:val="000000"/>
                <w:sz w:val="20"/>
              </w:rPr>
              <w:t>
2) направление на консультацию врача по специальности "Медицинская генетика";</w:t>
            </w:r>
            <w:r>
              <w:br/>
            </w:r>
            <w:r>
              <w:rPr>
                <w:rFonts w:ascii="Times New Roman"/>
                <w:b w:val="false"/>
                <w:i w:val="false"/>
                <w:color w:val="000000"/>
                <w:sz w:val="20"/>
              </w:rPr>
              <w:t>
3) направление в ПМПК;</w:t>
            </w:r>
            <w:r>
              <w:br/>
            </w:r>
            <w:r>
              <w:rPr>
                <w:rFonts w:ascii="Times New Roman"/>
                <w:b w:val="false"/>
                <w:i w:val="false"/>
                <w:color w:val="000000"/>
                <w:sz w:val="20"/>
              </w:rPr>
              <w:t>
4) наблюдение у врача по специальности "Неврология (детская)" по поводу задержки речевого развития.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 скрининга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w:t>
            </w:r>
            <w:r>
              <w:br/>
            </w:r>
            <w:r>
              <w:rPr>
                <w:rFonts w:ascii="Times New Roman"/>
                <w:b w:val="false"/>
                <w:i w:val="false"/>
                <w:color w:val="000000"/>
                <w:sz w:val="20"/>
              </w:rPr>
              <w:t>предназначенные для сбора</w:t>
            </w:r>
            <w:r>
              <w:br/>
            </w:r>
            <w:r>
              <w:rPr>
                <w:rFonts w:ascii="Times New Roman"/>
                <w:b w:val="false"/>
                <w:i w:val="false"/>
                <w:color w:val="000000"/>
                <w:sz w:val="20"/>
              </w:rPr>
              <w:t>административных данных</w:t>
            </w:r>
          </w:p>
        </w:tc>
      </w:tr>
    </w:tbl>
    <w:bookmarkStart w:name="z717" w:id="665"/>
    <w:p>
      <w:pPr>
        <w:spacing w:after="0"/>
        <w:ind w:left="0"/>
        <w:jc w:val="left"/>
      </w:pPr>
      <w:r>
        <w:rPr>
          <w:rFonts w:ascii="Times New Roman"/>
          <w:b/>
          <w:i w:val="false"/>
          <w:color w:val="000000"/>
        </w:rPr>
        <w:t xml:space="preserve"> Отчет о проведенном аудиологическом скрининге детей раннего возраста методом регистрации задержанной вызванной отоакустической эмиссии (ЗВОАЭ)</w:t>
      </w:r>
    </w:p>
    <w:bookmarkEnd w:id="665"/>
    <w:bookmarkStart w:name="z718" w:id="666"/>
    <w:p>
      <w:pPr>
        <w:spacing w:after="0"/>
        <w:ind w:left="0"/>
        <w:jc w:val="both"/>
      </w:pPr>
      <w:r>
        <w:rPr>
          <w:rFonts w:ascii="Times New Roman"/>
          <w:b w:val="false"/>
          <w:i w:val="false"/>
          <w:color w:val="000000"/>
          <w:sz w:val="28"/>
        </w:rPr>
        <w:t>
      Отчетный период ______ 20___года</w:t>
      </w:r>
    </w:p>
    <w:bookmarkEnd w:id="666"/>
    <w:bookmarkStart w:name="z719" w:id="667"/>
    <w:p>
      <w:pPr>
        <w:spacing w:after="0"/>
        <w:ind w:left="0"/>
        <w:jc w:val="both"/>
      </w:pPr>
      <w:r>
        <w:rPr>
          <w:rFonts w:ascii="Times New Roman"/>
          <w:b w:val="false"/>
          <w:i w:val="false"/>
          <w:color w:val="000000"/>
          <w:sz w:val="28"/>
        </w:rPr>
        <w:t>
      Индекс: 2-Г</w:t>
      </w:r>
    </w:p>
    <w:bookmarkEnd w:id="667"/>
    <w:bookmarkStart w:name="z720" w:id="668"/>
    <w:p>
      <w:pPr>
        <w:spacing w:after="0"/>
        <w:ind w:left="0"/>
        <w:jc w:val="both"/>
      </w:pPr>
      <w:r>
        <w:rPr>
          <w:rFonts w:ascii="Times New Roman"/>
          <w:b w:val="false"/>
          <w:i w:val="false"/>
          <w:color w:val="000000"/>
          <w:sz w:val="28"/>
        </w:rPr>
        <w:t>
      Периодичность: Ежегодно</w:t>
      </w:r>
    </w:p>
    <w:bookmarkEnd w:id="668"/>
    <w:bookmarkStart w:name="z721" w:id="669"/>
    <w:p>
      <w:pPr>
        <w:spacing w:after="0"/>
        <w:ind w:left="0"/>
        <w:jc w:val="both"/>
      </w:pPr>
      <w:r>
        <w:rPr>
          <w:rFonts w:ascii="Times New Roman"/>
          <w:b w:val="false"/>
          <w:i w:val="false"/>
          <w:color w:val="000000"/>
          <w:sz w:val="28"/>
        </w:rPr>
        <w:t>
      Круг лиц, представляющих: сурдологические кабинеты Управлений здравоохранения областей, городов Астаны, Алматы</w:t>
      </w:r>
    </w:p>
    <w:bookmarkEnd w:id="669"/>
    <w:bookmarkStart w:name="z722" w:id="670"/>
    <w:p>
      <w:pPr>
        <w:spacing w:after="0"/>
        <w:ind w:left="0"/>
        <w:jc w:val="both"/>
      </w:pPr>
      <w:r>
        <w:rPr>
          <w:rFonts w:ascii="Times New Roman"/>
          <w:b w:val="false"/>
          <w:i w:val="false"/>
          <w:color w:val="000000"/>
          <w:sz w:val="28"/>
        </w:rPr>
        <w:t>
      Куда представляется: Университетскую клинику "Аксай", РГП на ПХВ "КазНМУ имени С.Д. Асфендиярова", Министерства здравоохранения Республики Казахстан, ежегодно в срок до 20 числа месяца, следующего за отчетным периодом.</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580"/>
        <w:gridCol w:w="581"/>
        <w:gridCol w:w="581"/>
        <w:gridCol w:w="581"/>
        <w:gridCol w:w="1194"/>
        <w:gridCol w:w="581"/>
        <w:gridCol w:w="1194"/>
        <w:gridCol w:w="581"/>
        <w:gridCol w:w="1194"/>
        <w:gridCol w:w="121"/>
        <w:gridCol w:w="552"/>
      </w:tblGrid>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Категории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Возраст детей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за отчетный</w:t>
            </w:r>
            <w:r>
              <w:br/>
            </w:r>
            <w:r>
              <w:rPr>
                <w:rFonts w:ascii="Times New Roman"/>
                <w:b/>
                <w:i w:val="false"/>
                <w:color w:val="000000"/>
                <w:sz w:val="20"/>
              </w:rPr>
              <w:t>
период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месяц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месяц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месяц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месяц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год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год 6 месяцев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года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года 6 месяцев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года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года 6 месяцев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71"/>
          <w:p>
            <w:pPr>
              <w:spacing w:after="20"/>
              <w:ind w:left="20"/>
              <w:jc w:val="both"/>
            </w:pPr>
            <w:r>
              <w:rPr>
                <w:rFonts w:ascii="Times New Roman"/>
                <w:b w:val="false"/>
                <w:i w:val="false"/>
                <w:color w:val="000000"/>
                <w:sz w:val="20"/>
              </w:rPr>
              <w:t>
1</w:t>
            </w:r>
          </w:p>
          <w:bookmarkEnd w:id="67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72"/>
          <w:p>
            <w:pPr>
              <w:spacing w:after="20"/>
              <w:ind w:left="20"/>
              <w:jc w:val="both"/>
            </w:pPr>
            <w:r>
              <w:rPr>
                <w:rFonts w:ascii="Times New Roman"/>
                <w:b w:val="false"/>
                <w:i w:val="false"/>
                <w:color w:val="000000"/>
                <w:sz w:val="20"/>
              </w:rPr>
              <w:t>
Общее количество детей</w:t>
            </w:r>
          </w:p>
          <w:bookmarkEnd w:id="67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73"/>
          <w:p>
            <w:pPr>
              <w:spacing w:after="20"/>
              <w:ind w:left="20"/>
              <w:jc w:val="both"/>
            </w:pPr>
            <w:r>
              <w:rPr>
                <w:rFonts w:ascii="Times New Roman"/>
                <w:b w:val="false"/>
                <w:i w:val="false"/>
                <w:color w:val="000000"/>
                <w:sz w:val="20"/>
              </w:rPr>
              <w:t>
Количество детей, обследованных методом регистрации задержанной вызванной отоакустической эмиссии</w:t>
            </w:r>
          </w:p>
          <w:bookmarkEnd w:id="67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74"/>
          <w:p>
            <w:pPr>
              <w:spacing w:after="20"/>
              <w:ind w:left="20"/>
              <w:jc w:val="both"/>
            </w:pPr>
            <w:r>
              <w:rPr>
                <w:rFonts w:ascii="Times New Roman"/>
                <w:b w:val="false"/>
                <w:i w:val="false"/>
                <w:color w:val="000000"/>
                <w:sz w:val="20"/>
              </w:rPr>
              <w:t>
Количество детей с результатом теста "Прошел" на обоих ушах (норма слуха)</w:t>
            </w:r>
          </w:p>
          <w:bookmarkEnd w:id="67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75"/>
          <w:p>
            <w:pPr>
              <w:spacing w:after="20"/>
              <w:ind w:left="20"/>
              <w:jc w:val="both"/>
            </w:pPr>
            <w:r>
              <w:rPr>
                <w:rFonts w:ascii="Times New Roman"/>
                <w:b w:val="false"/>
                <w:i w:val="false"/>
                <w:color w:val="000000"/>
                <w:sz w:val="20"/>
              </w:rPr>
              <w:t>
Количество детей с результатом теста "Не прошел" на обоих ушах (подозрение на двустороннее снижение слуха)</w:t>
            </w:r>
          </w:p>
          <w:bookmarkEnd w:id="67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76"/>
          <w:p>
            <w:pPr>
              <w:spacing w:after="20"/>
              <w:ind w:left="20"/>
              <w:jc w:val="both"/>
            </w:pPr>
            <w:r>
              <w:rPr>
                <w:rFonts w:ascii="Times New Roman"/>
                <w:b w:val="false"/>
                <w:i w:val="false"/>
                <w:color w:val="000000"/>
                <w:sz w:val="20"/>
              </w:rPr>
              <w:t>
Количество детей с результатами теста "Прошел" на одном ухе и "Не прошел" на другом ухе (подозрение на одностороннее нарушение слуха)</w:t>
            </w:r>
          </w:p>
          <w:bookmarkEnd w:id="67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77"/>
          <w:p>
            <w:pPr>
              <w:spacing w:after="20"/>
              <w:ind w:left="20"/>
              <w:jc w:val="both"/>
            </w:pPr>
            <w:r>
              <w:rPr>
                <w:rFonts w:ascii="Times New Roman"/>
                <w:b w:val="false"/>
                <w:i w:val="false"/>
                <w:color w:val="000000"/>
                <w:sz w:val="20"/>
              </w:rPr>
              <w:t>
Количество детей, которым тест не проводился</w:t>
            </w:r>
          </w:p>
          <w:bookmarkEnd w:id="67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78"/>
          <w:p>
            <w:pPr>
              <w:spacing w:after="20"/>
              <w:ind w:left="20"/>
              <w:jc w:val="both"/>
            </w:pPr>
            <w:r>
              <w:rPr>
                <w:rFonts w:ascii="Times New Roman"/>
                <w:b w:val="false"/>
                <w:i w:val="false"/>
                <w:color w:val="000000"/>
                <w:sz w:val="20"/>
              </w:rPr>
              <w:t>
Количество детей, направленных в сурдологический кабинет</w:t>
            </w:r>
          </w:p>
          <w:bookmarkEnd w:id="67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3" w:id="679"/>
    <w:p>
      <w:pPr>
        <w:spacing w:after="0"/>
        <w:ind w:left="0"/>
        <w:jc w:val="left"/>
      </w:pPr>
      <w:r>
        <w:rPr>
          <w:rFonts w:ascii="Times New Roman"/>
          <w:b/>
          <w:i w:val="false"/>
          <w:color w:val="000000"/>
        </w:rPr>
        <w:t xml:space="preserve"> Данные детей с подозрением на снижение слуха</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5587"/>
        <w:gridCol w:w="685"/>
        <w:gridCol w:w="685"/>
        <w:gridCol w:w="1552"/>
        <w:gridCol w:w="1553"/>
        <w:gridCol w:w="686"/>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ФИО (при его наличии)</w:t>
            </w:r>
            <w:r>
              <w:br/>
            </w:r>
            <w:r>
              <w:rPr>
                <w:rFonts w:ascii="Times New Roman"/>
                <w:b/>
                <w:i w:val="false"/>
                <w:color w:val="000000"/>
                <w:sz w:val="20"/>
              </w:rPr>
              <w:t>
ребенка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w:t>
            </w:r>
            <w:r>
              <w:br/>
            </w:r>
            <w:r>
              <w:rPr>
                <w:rFonts w:ascii="Times New Roman"/>
                <w:b/>
                <w:i w:val="false"/>
                <w:color w:val="000000"/>
                <w:sz w:val="20"/>
              </w:rPr>
              <w:t>
рождения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Адрес,</w:t>
            </w:r>
            <w:r>
              <w:br/>
            </w:r>
            <w:r>
              <w:rPr>
                <w:rFonts w:ascii="Times New Roman"/>
                <w:b/>
                <w:i w:val="false"/>
                <w:color w:val="000000"/>
                <w:sz w:val="20"/>
              </w:rPr>
              <w:t>
телефон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Результаты теста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Правое ухо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Левое ухо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7" w:id="680"/>
    <w:p>
      <w:pPr>
        <w:spacing w:after="0"/>
        <w:ind w:left="0"/>
        <w:jc w:val="both"/>
      </w:pPr>
      <w:r>
        <w:rPr>
          <w:rFonts w:ascii="Times New Roman"/>
          <w:b w:val="false"/>
          <w:i w:val="false"/>
          <w:color w:val="000000"/>
          <w:sz w:val="28"/>
        </w:rPr>
        <w:t>
      Руководитель медицинской организации _______________ (подпись)</w:t>
      </w:r>
    </w:p>
    <w:bookmarkEnd w:id="680"/>
    <w:bookmarkStart w:name="z738" w:id="681"/>
    <w:p>
      <w:pPr>
        <w:spacing w:after="0"/>
        <w:ind w:left="0"/>
        <w:jc w:val="both"/>
      </w:pPr>
      <w:r>
        <w:rPr>
          <w:rFonts w:ascii="Times New Roman"/>
          <w:b w:val="false"/>
          <w:i w:val="false"/>
          <w:color w:val="000000"/>
          <w:sz w:val="28"/>
        </w:rPr>
        <w:t>
      Ф.И.О. (при его наличии) лица, заполнившего ___________ (подпись)</w:t>
      </w:r>
    </w:p>
    <w:bookmarkEnd w:id="681"/>
    <w:bookmarkStart w:name="z739" w:id="682"/>
    <w:p>
      <w:pPr>
        <w:spacing w:after="0"/>
        <w:ind w:left="0"/>
        <w:jc w:val="both"/>
      </w:pPr>
      <w:r>
        <w:rPr>
          <w:rFonts w:ascii="Times New Roman"/>
          <w:b w:val="false"/>
          <w:i w:val="false"/>
          <w:color w:val="000000"/>
          <w:sz w:val="28"/>
        </w:rPr>
        <w:t>
      Дата заполнения _________________</w:t>
      </w:r>
    </w:p>
    <w:bookmarkEnd w:id="682"/>
    <w:bookmarkStart w:name="z740" w:id="683"/>
    <w:p>
      <w:pPr>
        <w:spacing w:after="0"/>
        <w:ind w:left="0"/>
        <w:jc w:val="both"/>
      </w:pPr>
      <w:r>
        <w:rPr>
          <w:rFonts w:ascii="Times New Roman"/>
          <w:b w:val="false"/>
          <w:i w:val="false"/>
          <w:color w:val="000000"/>
          <w:sz w:val="28"/>
        </w:rPr>
        <w:t>
      Телефон исполнителя _________________________________________</w:t>
      </w:r>
    </w:p>
    <w:bookmarkEnd w:id="683"/>
    <w:bookmarkStart w:name="z741" w:id="684"/>
    <w:p>
      <w:pPr>
        <w:spacing w:after="0"/>
        <w:ind w:left="0"/>
        <w:jc w:val="both"/>
      </w:pPr>
      <w:r>
        <w:rPr>
          <w:rFonts w:ascii="Times New Roman"/>
          <w:b w:val="false"/>
          <w:i w:val="false"/>
          <w:color w:val="000000"/>
          <w:sz w:val="28"/>
        </w:rPr>
        <w:t>
      Адрес организации ___________________________________________</w:t>
      </w:r>
    </w:p>
    <w:bookmarkEnd w:id="684"/>
    <w:bookmarkStart w:name="z742" w:id="685"/>
    <w:p>
      <w:pPr>
        <w:spacing w:after="0"/>
        <w:ind w:left="0"/>
        <w:jc w:val="both"/>
      </w:pPr>
      <w:r>
        <w:rPr>
          <w:rFonts w:ascii="Times New Roman"/>
          <w:b w:val="false"/>
          <w:i w:val="false"/>
          <w:color w:val="000000"/>
          <w:sz w:val="28"/>
        </w:rPr>
        <w:t>
      Телефон организации _________________________________________</w:t>
      </w:r>
    </w:p>
    <w:bookmarkEnd w:id="685"/>
    <w:bookmarkStart w:name="z743" w:id="686"/>
    <w:p>
      <w:pPr>
        <w:spacing w:after="0"/>
        <w:ind w:left="0"/>
        <w:jc w:val="both"/>
      </w:pPr>
      <w:r>
        <w:rPr>
          <w:rFonts w:ascii="Times New Roman"/>
          <w:b w:val="false"/>
          <w:i w:val="false"/>
          <w:color w:val="000000"/>
          <w:sz w:val="28"/>
        </w:rPr>
        <w:t>
      М.П.</w:t>
      </w:r>
    </w:p>
    <w:bookmarkEnd w:id="686"/>
    <w:bookmarkStart w:name="z744" w:id="687"/>
    <w:p>
      <w:pPr>
        <w:spacing w:after="0"/>
        <w:ind w:left="0"/>
        <w:jc w:val="left"/>
      </w:pPr>
      <w:r>
        <w:rPr>
          <w:rFonts w:ascii="Times New Roman"/>
          <w:b/>
          <w:i w:val="false"/>
          <w:color w:val="000000"/>
        </w:rPr>
        <w:t xml:space="preserve"> Пояснение к заполнению форм, предназначенных для сбора административных данных "Отчет по проведению аудиологического скрининга детей раннего возраста методом регистрации задержанной вызванной отоакустической эмиссии"</w:t>
      </w:r>
    </w:p>
    <w:bookmarkEnd w:id="687"/>
    <w:bookmarkStart w:name="z745" w:id="688"/>
    <w:p>
      <w:pPr>
        <w:spacing w:after="0"/>
        <w:ind w:left="0"/>
        <w:jc w:val="left"/>
      </w:pPr>
      <w:r>
        <w:rPr>
          <w:rFonts w:ascii="Times New Roman"/>
          <w:b/>
          <w:i w:val="false"/>
          <w:color w:val="000000"/>
        </w:rPr>
        <w:t xml:space="preserve"> 1. Общие положения</w:t>
      </w:r>
    </w:p>
    <w:bookmarkEnd w:id="688"/>
    <w:bookmarkStart w:name="z746" w:id="689"/>
    <w:p>
      <w:pPr>
        <w:spacing w:after="0"/>
        <w:ind w:left="0"/>
        <w:jc w:val="both"/>
      </w:pPr>
      <w:r>
        <w:rPr>
          <w:rFonts w:ascii="Times New Roman"/>
          <w:b w:val="false"/>
          <w:i w:val="false"/>
          <w:color w:val="000000"/>
          <w:sz w:val="28"/>
        </w:rPr>
        <w:t>
      1. Формы, предназначенные для сбора административных данных "Отчет по проведению аудиологического скрининга детей раннего возраста методом регистрации задержанной вызванной отоакустической эмиссии" (далее – Формы 2-Г), представляется сурдологическими кабинетами областей, городов Астаны, Алматы в Университетскую клинику "Аксай", РГП на ПХВ "КазНМУ имени С.Д. Асфендиярова", Министерство здравоохранения Республики Казахстан, в срок до 20 числа месяца, следующего за отчетным периодом.</w:t>
      </w:r>
    </w:p>
    <w:bookmarkEnd w:id="689"/>
    <w:bookmarkStart w:name="z747" w:id="690"/>
    <w:p>
      <w:pPr>
        <w:spacing w:after="0"/>
        <w:ind w:left="0"/>
        <w:jc w:val="both"/>
      </w:pPr>
      <w:r>
        <w:rPr>
          <w:rFonts w:ascii="Times New Roman"/>
          <w:b w:val="false"/>
          <w:i w:val="false"/>
          <w:color w:val="000000"/>
          <w:sz w:val="28"/>
        </w:rPr>
        <w:t>
      2. Основной задачей ведения данных форм является осуществление мониторинга за проведением и эффективностью аудиологического скрининга детей раннего возраста.</w:t>
      </w:r>
    </w:p>
    <w:bookmarkEnd w:id="690"/>
    <w:bookmarkStart w:name="z748" w:id="691"/>
    <w:p>
      <w:pPr>
        <w:spacing w:after="0"/>
        <w:ind w:left="0"/>
        <w:jc w:val="both"/>
      </w:pPr>
      <w:r>
        <w:rPr>
          <w:rFonts w:ascii="Times New Roman"/>
          <w:b w:val="false"/>
          <w:i w:val="false"/>
          <w:color w:val="000000"/>
          <w:sz w:val="28"/>
        </w:rPr>
        <w:t>
      3. Формы подписывает первый руководитель, а в случае его отсутствия – лицо, исполняющее его обязанности.</w:t>
      </w:r>
    </w:p>
    <w:bookmarkEnd w:id="691"/>
    <w:bookmarkStart w:name="z749" w:id="692"/>
    <w:p>
      <w:pPr>
        <w:spacing w:after="0"/>
        <w:ind w:left="0"/>
        <w:jc w:val="left"/>
      </w:pPr>
      <w:r>
        <w:rPr>
          <w:rFonts w:ascii="Times New Roman"/>
          <w:b/>
          <w:i w:val="false"/>
          <w:color w:val="000000"/>
        </w:rPr>
        <w:t xml:space="preserve"> 2. Пояснение по заполнению форм</w:t>
      </w:r>
    </w:p>
    <w:bookmarkEnd w:id="692"/>
    <w:bookmarkStart w:name="z750" w:id="693"/>
    <w:p>
      <w:pPr>
        <w:spacing w:after="0"/>
        <w:ind w:left="0"/>
        <w:jc w:val="both"/>
      </w:pPr>
      <w:r>
        <w:rPr>
          <w:rFonts w:ascii="Times New Roman"/>
          <w:b w:val="false"/>
          <w:i w:val="false"/>
          <w:color w:val="000000"/>
          <w:sz w:val="28"/>
        </w:rPr>
        <w:t xml:space="preserve">
      В графе 1 формы 2-Г указываются категории детей раннего возраста, прошедших аудиологический скрининг с различными результатами тестирования. </w:t>
      </w:r>
    </w:p>
    <w:bookmarkEnd w:id="693"/>
    <w:bookmarkStart w:name="z751" w:id="694"/>
    <w:p>
      <w:pPr>
        <w:spacing w:after="0"/>
        <w:ind w:left="0"/>
        <w:jc w:val="both"/>
      </w:pPr>
      <w:r>
        <w:rPr>
          <w:rFonts w:ascii="Times New Roman"/>
          <w:b w:val="false"/>
          <w:i w:val="false"/>
          <w:color w:val="000000"/>
          <w:sz w:val="28"/>
        </w:rPr>
        <w:t xml:space="preserve">
      В графе 2 формы 2-Г указывается возраст детей раннего возраста с результатами аудиологического скрининга за отчетный период. </w:t>
      </w:r>
    </w:p>
    <w:bookmarkEnd w:id="694"/>
    <w:bookmarkStart w:name="z752" w:id="695"/>
    <w:p>
      <w:pPr>
        <w:spacing w:after="0"/>
        <w:ind w:left="0"/>
        <w:jc w:val="both"/>
      </w:pPr>
      <w:r>
        <w:rPr>
          <w:rFonts w:ascii="Times New Roman"/>
          <w:b w:val="false"/>
          <w:i w:val="false"/>
          <w:color w:val="000000"/>
          <w:sz w:val="28"/>
        </w:rPr>
        <w:t>
      В графе 3 формы 2-Г указывается количество детей раннего возраста с различными результатами аудиологического тестирования</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 скрининга</w:t>
            </w:r>
          </w:p>
        </w:tc>
      </w:tr>
    </w:tbl>
    <w:bookmarkStart w:name="z754" w:id="696"/>
    <w:p>
      <w:pPr>
        <w:spacing w:after="0"/>
        <w:ind w:left="0"/>
        <w:jc w:val="left"/>
      </w:pPr>
      <w:r>
        <w:rPr>
          <w:rFonts w:ascii="Times New Roman"/>
          <w:b/>
          <w:i w:val="false"/>
          <w:color w:val="000000"/>
        </w:rPr>
        <w:t xml:space="preserve"> Алгоритм аттестации детей раннего возраста по шкалам нервно-психического развития детей до 1 года и старше 1 года</w:t>
      </w:r>
    </w:p>
    <w:bookmarkEnd w:id="696"/>
    <w:bookmarkStart w:name="z755" w:id="697"/>
    <w:p>
      <w:pPr>
        <w:spacing w:after="0"/>
        <w:ind w:left="0"/>
        <w:jc w:val="both"/>
      </w:pPr>
      <w:r>
        <w:rPr>
          <w:rFonts w:ascii="Times New Roman"/>
          <w:b w:val="false"/>
          <w:i w:val="false"/>
          <w:color w:val="000000"/>
          <w:sz w:val="28"/>
        </w:rPr>
        <w:t>
      Аттестация и оценка нервно-психического развития ребенка раннего возраста проводится для оценки физического, умственного и социального развития и своевременного оказания медицинской помощи ребенку профильными специалистами.</w:t>
      </w:r>
    </w:p>
    <w:bookmarkEnd w:id="697"/>
    <w:bookmarkStart w:name="z756" w:id="698"/>
    <w:p>
      <w:pPr>
        <w:spacing w:after="0"/>
        <w:ind w:left="0"/>
        <w:jc w:val="both"/>
      </w:pPr>
      <w:r>
        <w:rPr>
          <w:rFonts w:ascii="Times New Roman"/>
          <w:b w:val="false"/>
          <w:i w:val="false"/>
          <w:color w:val="000000"/>
          <w:sz w:val="28"/>
        </w:rPr>
        <w:t>
      Кратность и сроки проведения нервно-психической аттестации детей раннего возраста.</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8"/>
        <w:gridCol w:w="4252"/>
      </w:tblGrid>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99"/>
          <w:p>
            <w:pPr>
              <w:spacing w:after="20"/>
              <w:ind w:left="20"/>
              <w:jc w:val="both"/>
            </w:pPr>
            <w:r>
              <w:rPr>
                <w:rFonts w:ascii="Times New Roman"/>
                <w:b w:val="false"/>
                <w:i w:val="false"/>
                <w:color w:val="000000"/>
                <w:sz w:val="20"/>
              </w:rPr>
              <w:t>
Кратность</w:t>
            </w:r>
          </w:p>
          <w:bookmarkEnd w:id="699"/>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00"/>
          <w:p>
            <w:pPr>
              <w:spacing w:after="20"/>
              <w:ind w:left="20"/>
              <w:jc w:val="both"/>
            </w:pPr>
            <w:r>
              <w:rPr>
                <w:rFonts w:ascii="Times New Roman"/>
                <w:b w:val="false"/>
                <w:i w:val="false"/>
                <w:color w:val="000000"/>
                <w:sz w:val="20"/>
              </w:rPr>
              <w:t>
первое измерение</w:t>
            </w:r>
          </w:p>
          <w:bookmarkEnd w:id="700"/>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01"/>
          <w:p>
            <w:pPr>
              <w:spacing w:after="20"/>
              <w:ind w:left="20"/>
              <w:jc w:val="both"/>
            </w:pPr>
            <w:r>
              <w:rPr>
                <w:rFonts w:ascii="Times New Roman"/>
                <w:b w:val="false"/>
                <w:i w:val="false"/>
                <w:color w:val="000000"/>
                <w:sz w:val="20"/>
              </w:rPr>
              <w:t>
второе измерение</w:t>
            </w:r>
          </w:p>
          <w:bookmarkEnd w:id="701"/>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02"/>
          <w:p>
            <w:pPr>
              <w:spacing w:after="20"/>
              <w:ind w:left="20"/>
              <w:jc w:val="both"/>
            </w:pPr>
            <w:r>
              <w:rPr>
                <w:rFonts w:ascii="Times New Roman"/>
                <w:b w:val="false"/>
                <w:i w:val="false"/>
                <w:color w:val="000000"/>
                <w:sz w:val="20"/>
              </w:rPr>
              <w:t>
до 1 года</w:t>
            </w:r>
          </w:p>
          <w:bookmarkEnd w:id="702"/>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03"/>
          <w:p>
            <w:pPr>
              <w:spacing w:after="20"/>
              <w:ind w:left="20"/>
              <w:jc w:val="both"/>
            </w:pPr>
            <w:r>
              <w:rPr>
                <w:rFonts w:ascii="Times New Roman"/>
                <w:b w:val="false"/>
                <w:i w:val="false"/>
                <w:color w:val="000000"/>
                <w:sz w:val="20"/>
              </w:rPr>
              <w:t>
с 1 года до 2 лет</w:t>
            </w:r>
          </w:p>
          <w:bookmarkEnd w:id="703"/>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 3 месяца</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04"/>
          <w:p>
            <w:pPr>
              <w:spacing w:after="20"/>
              <w:ind w:left="20"/>
              <w:jc w:val="both"/>
            </w:pPr>
            <w:r>
              <w:rPr>
                <w:rFonts w:ascii="Times New Roman"/>
                <w:b w:val="false"/>
                <w:i w:val="false"/>
                <w:color w:val="000000"/>
                <w:sz w:val="20"/>
              </w:rPr>
              <w:t>
с 2 лет до 3 лет</w:t>
            </w:r>
          </w:p>
          <w:bookmarkEnd w:id="704"/>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 6 месяцев</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05"/>
          <w:p>
            <w:pPr>
              <w:spacing w:after="20"/>
              <w:ind w:left="20"/>
              <w:jc w:val="both"/>
            </w:pPr>
            <w:r>
              <w:rPr>
                <w:rFonts w:ascii="Times New Roman"/>
                <w:b w:val="false"/>
                <w:i w:val="false"/>
                <w:color w:val="000000"/>
                <w:sz w:val="20"/>
              </w:rPr>
              <w:t>
следующие годы</w:t>
            </w:r>
          </w:p>
          <w:bookmarkEnd w:id="705"/>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bl>
    <w:bookmarkStart w:name="z764" w:id="706"/>
    <w:p>
      <w:pPr>
        <w:spacing w:after="0"/>
        <w:ind w:left="0"/>
        <w:jc w:val="both"/>
      </w:pPr>
      <w:r>
        <w:rPr>
          <w:rFonts w:ascii="Times New Roman"/>
          <w:b w:val="false"/>
          <w:i w:val="false"/>
          <w:color w:val="000000"/>
          <w:sz w:val="28"/>
        </w:rPr>
        <w:t>
      Более частые измерения веса необходимы, если нужно проверить достаточность грудного вскармливания, или, если имеются отклонения в развитии ребенка.</w:t>
      </w:r>
    </w:p>
    <w:bookmarkEnd w:id="706"/>
    <w:bookmarkStart w:name="z765" w:id="707"/>
    <w:p>
      <w:pPr>
        <w:spacing w:after="0"/>
        <w:ind w:left="0"/>
        <w:jc w:val="left"/>
      </w:pPr>
      <w:r>
        <w:rPr>
          <w:rFonts w:ascii="Times New Roman"/>
          <w:b/>
          <w:i w:val="false"/>
          <w:color w:val="000000"/>
        </w:rPr>
        <w:t xml:space="preserve"> Оценка критериев нервно-психического развития ребенка в возрасте до 5 лет жизни.</w:t>
      </w:r>
    </w:p>
    <w:bookmarkEnd w:id="707"/>
    <w:bookmarkStart w:name="z766" w:id="708"/>
    <w:p>
      <w:pPr>
        <w:spacing w:after="0"/>
        <w:ind w:left="0"/>
        <w:jc w:val="both"/>
      </w:pPr>
      <w:r>
        <w:rPr>
          <w:rFonts w:ascii="Times New Roman"/>
          <w:b w:val="false"/>
          <w:i w:val="false"/>
          <w:color w:val="000000"/>
          <w:sz w:val="28"/>
        </w:rPr>
        <w:t>
      Основными показателями нервно-психического развития детей раннего возраста являются этапы развития моторики, речи и слуха, которые представлены в таблице 1 и таблице 2.</w:t>
      </w:r>
    </w:p>
    <w:bookmarkEnd w:id="708"/>
    <w:bookmarkStart w:name="z767" w:id="709"/>
    <w:p>
      <w:pPr>
        <w:spacing w:after="0"/>
        <w:ind w:left="0"/>
        <w:jc w:val="left"/>
      </w:pPr>
      <w:r>
        <w:rPr>
          <w:rFonts w:ascii="Times New Roman"/>
          <w:b/>
          <w:i w:val="false"/>
          <w:color w:val="000000"/>
        </w:rPr>
        <w:t xml:space="preserve"> Таблица 1. Шкала нервно-психического развития детей до 1 года жизни.</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
        <w:gridCol w:w="196"/>
        <w:gridCol w:w="1423"/>
        <w:gridCol w:w="196"/>
        <w:gridCol w:w="1835"/>
        <w:gridCol w:w="196"/>
        <w:gridCol w:w="3208"/>
        <w:gridCol w:w="196"/>
        <w:gridCol w:w="1463"/>
        <w:gridCol w:w="196"/>
        <w:gridCol w:w="1"/>
        <w:gridCol w:w="2136"/>
        <w:gridCol w:w="1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10"/>
          <w:p>
            <w:pPr>
              <w:spacing w:after="20"/>
              <w:ind w:left="20"/>
              <w:jc w:val="both"/>
            </w:pPr>
            <w:r>
              <w:rPr>
                <w:rFonts w:ascii="Times New Roman"/>
                <w:b w:val="false"/>
                <w:i w:val="false"/>
                <w:color w:val="000000"/>
                <w:sz w:val="20"/>
              </w:rPr>
              <w:t>
2-3 месяца</w:t>
            </w:r>
          </w:p>
          <w:bookmarkEnd w:id="710"/>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месяца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месяца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месяца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месяцев</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месяцев</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11"/>
          <w:p>
            <w:pPr>
              <w:spacing w:after="20"/>
              <w:ind w:left="20"/>
              <w:jc w:val="both"/>
            </w:pPr>
            <w:r>
              <w:rPr>
                <w:rFonts w:ascii="Times New Roman"/>
                <w:b w:val="false"/>
                <w:i w:val="false"/>
                <w:color w:val="000000"/>
                <w:sz w:val="20"/>
              </w:rPr>
              <w:t>
1. Двигательная сфера</w:t>
            </w:r>
          </w:p>
          <w:bookmarkEnd w:id="71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12"/>
          <w:p>
            <w:pPr>
              <w:spacing w:after="20"/>
              <w:ind w:left="20"/>
              <w:jc w:val="both"/>
            </w:pPr>
            <w:r>
              <w:rPr>
                <w:rFonts w:ascii="Times New Roman"/>
                <w:b w:val="false"/>
                <w:i w:val="false"/>
                <w:color w:val="000000"/>
                <w:sz w:val="20"/>
              </w:rPr>
              <w:t>
Держит голову</w:t>
            </w:r>
          </w:p>
          <w:bookmarkEnd w:id="712"/>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Поднимает грудь, опираясь на предплечья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запрокидывает голову при подтягивании за ручки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Пытается стоять (1-2 секунды) самостоятельно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садится, ползает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Ходит с опорой или сам</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13"/>
          <w:p>
            <w:pPr>
              <w:spacing w:after="20"/>
              <w:ind w:left="20"/>
              <w:jc w:val="both"/>
            </w:pPr>
            <w:r>
              <w:rPr>
                <w:rFonts w:ascii="Times New Roman"/>
                <w:b w:val="false"/>
                <w:i w:val="false"/>
                <w:color w:val="000000"/>
                <w:sz w:val="20"/>
              </w:rPr>
              <w:t>
Сам соединяет руки по средней линии</w:t>
            </w:r>
          </w:p>
          <w:bookmarkEnd w:id="713"/>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Хватает погремушки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Кратковременно удерживает свою массу, опираясь на ножки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садится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Держит предмет большим и указательными пальцами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спит</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14"/>
          <w:p>
            <w:pPr>
              <w:spacing w:after="20"/>
              <w:ind w:left="20"/>
              <w:jc w:val="both"/>
            </w:pPr>
            <w:r>
              <w:rPr>
                <w:rFonts w:ascii="Times New Roman"/>
                <w:b w:val="false"/>
                <w:i w:val="false"/>
                <w:color w:val="000000"/>
                <w:sz w:val="20"/>
              </w:rPr>
              <w:t>
Поднимает голову лежа на животе</w:t>
            </w:r>
          </w:p>
          <w:bookmarkEnd w:id="714"/>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Переворачивается со спины на живот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Сидит без поддержки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Ударяет кубиками друг об друга, держа их в руках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кубики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Щипковым захватом удерживает мягкие предметы</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15"/>
          <w:p>
            <w:pPr>
              <w:spacing w:after="20"/>
              <w:ind w:left="20"/>
              <w:jc w:val="both"/>
            </w:pPr>
            <w:r>
              <w:rPr>
                <w:rFonts w:ascii="Times New Roman"/>
                <w:b w:val="false"/>
                <w:i w:val="false"/>
                <w:color w:val="000000"/>
                <w:sz w:val="20"/>
              </w:rPr>
              <w:t>
Берет в рот пальцы</w:t>
            </w:r>
          </w:p>
          <w:bookmarkEnd w:id="715"/>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Играет ручками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из ручки в ручку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Стоит, держась за опору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Пытается стоять 2-3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Рисует каракули спонтанно</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16"/>
          <w:p>
            <w:pPr>
              <w:spacing w:after="20"/>
              <w:ind w:left="20"/>
              <w:jc w:val="both"/>
            </w:pPr>
            <w:r>
              <w:rPr>
                <w:rFonts w:ascii="Times New Roman"/>
                <w:b w:val="false"/>
                <w:i w:val="false"/>
                <w:color w:val="000000"/>
                <w:sz w:val="20"/>
              </w:rPr>
              <w:t>
Среднее значение</w:t>
            </w:r>
          </w:p>
          <w:bookmarkEnd w:id="716"/>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17"/>
          <w:p>
            <w:pPr>
              <w:spacing w:after="20"/>
              <w:ind w:left="20"/>
              <w:jc w:val="both"/>
            </w:pPr>
            <w:r>
              <w:rPr>
                <w:rFonts w:ascii="Times New Roman"/>
                <w:b w:val="false"/>
                <w:i w:val="false"/>
                <w:color w:val="000000"/>
                <w:sz w:val="20"/>
              </w:rPr>
              <w:t>
2. Чувствительная сфера и речь</w:t>
            </w:r>
          </w:p>
          <w:bookmarkEnd w:id="717"/>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18"/>
          <w:p>
            <w:pPr>
              <w:spacing w:after="20"/>
              <w:ind w:left="20"/>
              <w:jc w:val="both"/>
            </w:pPr>
            <w:r>
              <w:rPr>
                <w:rFonts w:ascii="Times New Roman"/>
                <w:b w:val="false"/>
                <w:i w:val="false"/>
                <w:color w:val="000000"/>
                <w:sz w:val="20"/>
              </w:rPr>
              <w:t>
Фиксирует взор на ярких предметах</w:t>
            </w:r>
          </w:p>
          <w:bookmarkEnd w:id="7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Узнает голос матери, узнает мать (радуется)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Следит за предметом сидя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Прислушивается к собственной речи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значение слов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значение слов "дай", "нельзя"</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19"/>
          <w:p>
            <w:pPr>
              <w:spacing w:after="20"/>
              <w:ind w:left="20"/>
              <w:jc w:val="both"/>
            </w:pPr>
            <w:r>
              <w:rPr>
                <w:rFonts w:ascii="Times New Roman"/>
                <w:b w:val="false"/>
                <w:i w:val="false"/>
                <w:color w:val="000000"/>
                <w:sz w:val="20"/>
              </w:rPr>
              <w:t>
Прослеживает глаза по средней линии</w:t>
            </w:r>
          </w:p>
          <w:bookmarkEnd w:id="7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Прослеживает глазами на 180 градусов</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По-разному реагирует на свое и чужое имя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Ищет упавший предмет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на собственное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Произносит слова "мама", "папа", "дай"</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20"/>
          <w:p>
            <w:pPr>
              <w:spacing w:after="20"/>
              <w:ind w:left="20"/>
              <w:jc w:val="both"/>
            </w:pPr>
            <w:r>
              <w:rPr>
                <w:rFonts w:ascii="Times New Roman"/>
                <w:b w:val="false"/>
                <w:i w:val="false"/>
                <w:color w:val="000000"/>
                <w:sz w:val="20"/>
              </w:rPr>
              <w:t>
Узнает мать</w:t>
            </w:r>
          </w:p>
          <w:bookmarkEnd w:id="7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Обращает внимание на мелкие контрастные предметы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Прислушивается к собственной речи, по- разному реагирует на плясовую и медленную мелодию</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По-разному реагирует на свое и чужое имя на разую мелодию (различает интонацию "ласка", "гнев")</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Подражательные звуки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Узнает предметы на картинке</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21"/>
          <w:p>
            <w:pPr>
              <w:spacing w:after="20"/>
              <w:ind w:left="20"/>
              <w:jc w:val="both"/>
            </w:pPr>
            <w:r>
              <w:rPr>
                <w:rFonts w:ascii="Times New Roman"/>
                <w:b w:val="false"/>
                <w:i w:val="false"/>
                <w:color w:val="000000"/>
                <w:sz w:val="20"/>
              </w:rPr>
              <w:t>
Поворачивает головку в сторону звука смеется в голос</w:t>
            </w:r>
          </w:p>
          <w:bookmarkEnd w:id="7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Ищет говорящего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мимику (ласка, гнев)</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Узнает знакомую мелодию</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Жестом показывает "до свидания"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Идет на зов матери</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22"/>
          <w:p>
            <w:pPr>
              <w:spacing w:after="20"/>
              <w:ind w:left="20"/>
              <w:jc w:val="both"/>
            </w:pPr>
            <w:r>
              <w:rPr>
                <w:rFonts w:ascii="Times New Roman"/>
                <w:b w:val="false"/>
                <w:i w:val="false"/>
                <w:color w:val="000000"/>
                <w:sz w:val="20"/>
              </w:rPr>
              <w:t>
Среднее значение</w:t>
            </w:r>
          </w:p>
          <w:bookmarkEnd w:id="7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23"/>
          <w:p>
            <w:pPr>
              <w:spacing w:after="20"/>
              <w:ind w:left="20"/>
              <w:jc w:val="both"/>
            </w:pPr>
            <w:r>
              <w:rPr>
                <w:rFonts w:ascii="Times New Roman"/>
                <w:b w:val="false"/>
                <w:i w:val="false"/>
                <w:color w:val="000000"/>
                <w:sz w:val="20"/>
              </w:rPr>
              <w:t>
3. Социальная сфера</w:t>
            </w:r>
          </w:p>
          <w:bookmarkEnd w:id="723"/>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24"/>
          <w:p>
            <w:pPr>
              <w:spacing w:after="20"/>
              <w:ind w:left="20"/>
              <w:jc w:val="both"/>
            </w:pPr>
            <w:r>
              <w:rPr>
                <w:rFonts w:ascii="Times New Roman"/>
                <w:b w:val="false"/>
                <w:i w:val="false"/>
                <w:color w:val="000000"/>
                <w:sz w:val="20"/>
              </w:rPr>
              <w:t>
Улыбается в ответ на улыбку взрослых</w:t>
            </w:r>
          </w:p>
          <w:bookmarkEnd w:id="7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Узнает мать (радуется)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Играет с игрушками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Пьет из чашки, которую держит взрослый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пальцами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Помогает одеваться</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25"/>
          <w:p>
            <w:pPr>
              <w:spacing w:after="20"/>
              <w:ind w:left="20"/>
              <w:jc w:val="both"/>
            </w:pPr>
            <w:r>
              <w:rPr>
                <w:rFonts w:ascii="Times New Roman"/>
                <w:b w:val="false"/>
                <w:i w:val="false"/>
                <w:color w:val="000000"/>
                <w:sz w:val="20"/>
              </w:rPr>
              <w:t>
Может сосать и глотать</w:t>
            </w:r>
          </w:p>
          <w:bookmarkEnd w:id="7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Улыбается спонтанно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есть с ложки полугустую пищу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Возвращает игрушки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Стесняется при виде знакомого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Играет в ладушки</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26"/>
          <w:p>
            <w:pPr>
              <w:spacing w:after="20"/>
              <w:ind w:left="20"/>
              <w:jc w:val="both"/>
            </w:pPr>
            <w:r>
              <w:rPr>
                <w:rFonts w:ascii="Times New Roman"/>
                <w:b w:val="false"/>
                <w:i w:val="false"/>
                <w:color w:val="000000"/>
                <w:sz w:val="20"/>
              </w:rPr>
              <w:t>
Улыбается спонтанно</w:t>
            </w:r>
          </w:p>
          <w:bookmarkEnd w:id="7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 грудь матери или бутылочку во время кормления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Сопротивляется при попытке отнять игрушку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Сопротивляется при попытке отнять игрушку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Радуется приходу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указательным жестом</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27"/>
          <w:p>
            <w:pPr>
              <w:spacing w:after="20"/>
              <w:ind w:left="20"/>
              <w:jc w:val="both"/>
            </w:pPr>
            <w:r>
              <w:rPr>
                <w:rFonts w:ascii="Times New Roman"/>
                <w:b w:val="false"/>
                <w:i w:val="false"/>
                <w:color w:val="000000"/>
                <w:sz w:val="20"/>
              </w:rPr>
              <w:t>
Реагирует на лицо взрослого</w:t>
            </w:r>
          </w:p>
          <w:bookmarkEnd w:id="7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Играет своими ручками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есть печенье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Играет в прятки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Пьет из чашки, придерживая ее сам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 желания звуком или жестом</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28"/>
          <w:p>
            <w:pPr>
              <w:spacing w:after="20"/>
              <w:ind w:left="20"/>
              <w:jc w:val="both"/>
            </w:pPr>
            <w:r>
              <w:rPr>
                <w:rFonts w:ascii="Times New Roman"/>
                <w:b w:val="false"/>
                <w:i w:val="false"/>
                <w:color w:val="000000"/>
                <w:sz w:val="20"/>
              </w:rPr>
              <w:t>
Среднее значение</w:t>
            </w:r>
          </w:p>
          <w:bookmarkEnd w:id="7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29"/>
          <w:p>
            <w:pPr>
              <w:spacing w:after="20"/>
              <w:ind w:left="20"/>
              <w:jc w:val="both"/>
            </w:pPr>
            <w:r>
              <w:rPr>
                <w:rFonts w:ascii="Times New Roman"/>
                <w:b w:val="false"/>
                <w:i w:val="false"/>
                <w:color w:val="000000"/>
                <w:sz w:val="20"/>
              </w:rPr>
              <w:t>
Общий рейтинг</w:t>
            </w:r>
          </w:p>
          <w:bookmarkEnd w:id="7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8" w:id="730"/>
    <w:p>
      <w:pPr>
        <w:spacing w:after="0"/>
        <w:ind w:left="0"/>
        <w:jc w:val="left"/>
      </w:pPr>
      <w:r>
        <w:rPr>
          <w:rFonts w:ascii="Times New Roman"/>
          <w:b/>
          <w:i w:val="false"/>
          <w:color w:val="000000"/>
        </w:rPr>
        <w:t xml:space="preserve"> Таблица 2. Шкала нервно-психического развития детей старше 1 года жизни.</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248"/>
        <w:gridCol w:w="2269"/>
        <w:gridCol w:w="248"/>
        <w:gridCol w:w="3526"/>
        <w:gridCol w:w="248"/>
        <w:gridCol w:w="2"/>
        <w:gridCol w:w="2852"/>
        <w:gridCol w:w="249"/>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31"/>
          <w:p>
            <w:pPr>
              <w:spacing w:after="20"/>
              <w:ind w:left="20"/>
              <w:jc w:val="both"/>
            </w:pPr>
            <w:r>
              <w:rPr>
                <w:rFonts w:ascii="Times New Roman"/>
                <w:b w:val="false"/>
                <w:i w:val="false"/>
                <w:color w:val="000000"/>
                <w:sz w:val="20"/>
              </w:rPr>
              <w:t>
1 год</w:t>
            </w:r>
          </w:p>
          <w:bookmarkEnd w:id="731"/>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32"/>
          <w:p>
            <w:pPr>
              <w:spacing w:after="20"/>
              <w:ind w:left="20"/>
              <w:jc w:val="both"/>
            </w:pPr>
            <w:r>
              <w:rPr>
                <w:rFonts w:ascii="Times New Roman"/>
                <w:b w:val="false"/>
                <w:i w:val="false"/>
                <w:color w:val="000000"/>
                <w:sz w:val="20"/>
              </w:rPr>
              <w:t>
1. Двигательная сфера</w:t>
            </w:r>
          </w:p>
          <w:bookmarkEnd w:id="732"/>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33"/>
          <w:p>
            <w:pPr>
              <w:spacing w:after="20"/>
              <w:ind w:left="20"/>
              <w:jc w:val="both"/>
            </w:pPr>
            <w:r>
              <w:rPr>
                <w:rFonts w:ascii="Times New Roman"/>
                <w:b w:val="false"/>
                <w:i w:val="false"/>
                <w:color w:val="000000"/>
                <w:sz w:val="20"/>
              </w:rPr>
              <w:t>
Ходит с поддержкой или самостоятельно</w:t>
            </w:r>
          </w:p>
          <w:bookmarkEnd w:id="733"/>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Бегает</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Прыгает на двух ногах</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поднимается с положения "сидя"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34"/>
          <w:p>
            <w:pPr>
              <w:spacing w:after="20"/>
              <w:ind w:left="20"/>
              <w:jc w:val="both"/>
            </w:pPr>
            <w:r>
              <w:rPr>
                <w:rFonts w:ascii="Times New Roman"/>
                <w:b w:val="false"/>
                <w:i w:val="false"/>
                <w:color w:val="000000"/>
                <w:sz w:val="20"/>
              </w:rPr>
              <w:t>
Приседает спонтанно (когда выражает эмоции)</w:t>
            </w:r>
          </w:p>
          <w:bookmarkEnd w:id="734"/>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Пинает мяч одной ногой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Рисует вертикальную линию</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Балансирует на одной ноге 5 секунд</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35"/>
          <w:p>
            <w:pPr>
              <w:spacing w:after="20"/>
              <w:ind w:left="20"/>
              <w:jc w:val="both"/>
            </w:pPr>
            <w:r>
              <w:rPr>
                <w:rFonts w:ascii="Times New Roman"/>
                <w:b w:val="false"/>
                <w:i w:val="false"/>
                <w:color w:val="000000"/>
                <w:sz w:val="20"/>
              </w:rPr>
              <w:t>
Хлопает в ладоши</w:t>
            </w:r>
          </w:p>
          <w:bookmarkEnd w:id="735"/>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Катает мяч двумя руками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 башню из 8 кубиков</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Рисует 3 части тела человека</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36"/>
          <w:p>
            <w:pPr>
              <w:spacing w:after="20"/>
              <w:ind w:left="20"/>
              <w:jc w:val="both"/>
            </w:pPr>
            <w:r>
              <w:rPr>
                <w:rFonts w:ascii="Times New Roman"/>
                <w:b w:val="false"/>
                <w:i w:val="false"/>
                <w:color w:val="000000"/>
                <w:sz w:val="20"/>
              </w:rPr>
              <w:t>
Разбирает пирамидку</w:t>
            </w:r>
          </w:p>
          <w:bookmarkEnd w:id="736"/>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Собирает пирамидку, согласно размеру колец</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Ходит на носочках</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Режет ножницами</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37"/>
          <w:p>
            <w:pPr>
              <w:spacing w:after="20"/>
              <w:ind w:left="20"/>
              <w:jc w:val="both"/>
            </w:pPr>
            <w:r>
              <w:rPr>
                <w:rFonts w:ascii="Times New Roman"/>
                <w:b w:val="false"/>
                <w:i w:val="false"/>
                <w:color w:val="000000"/>
                <w:sz w:val="20"/>
              </w:rPr>
              <w:t>
Среднее значение</w:t>
            </w:r>
          </w:p>
          <w:bookmarkEnd w:id="737"/>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38"/>
          <w:p>
            <w:pPr>
              <w:spacing w:after="20"/>
              <w:ind w:left="20"/>
              <w:jc w:val="both"/>
            </w:pPr>
            <w:r>
              <w:rPr>
                <w:rFonts w:ascii="Times New Roman"/>
                <w:b w:val="false"/>
                <w:i w:val="false"/>
                <w:color w:val="000000"/>
                <w:sz w:val="20"/>
              </w:rPr>
              <w:t>
2. Чувствительная сфера</w:t>
            </w:r>
          </w:p>
          <w:bookmarkEnd w:id="738"/>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39"/>
          <w:p>
            <w:pPr>
              <w:spacing w:after="20"/>
              <w:ind w:left="20"/>
              <w:jc w:val="both"/>
            </w:pPr>
            <w:r>
              <w:rPr>
                <w:rFonts w:ascii="Times New Roman"/>
                <w:b w:val="false"/>
                <w:i w:val="false"/>
                <w:color w:val="000000"/>
                <w:sz w:val="20"/>
              </w:rPr>
              <w:t>
Узнает на фотографии знакомого взрослого</w:t>
            </w:r>
          </w:p>
          <w:bookmarkEnd w:id="739"/>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Выбирает заданную картинку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различает свою одежду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3 геометрические формы и отличает цвета</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40"/>
          <w:p>
            <w:pPr>
              <w:spacing w:after="20"/>
              <w:ind w:left="20"/>
              <w:jc w:val="both"/>
            </w:pPr>
            <w:r>
              <w:rPr>
                <w:rFonts w:ascii="Times New Roman"/>
                <w:b w:val="false"/>
                <w:i w:val="false"/>
                <w:color w:val="000000"/>
                <w:sz w:val="20"/>
              </w:rPr>
              <w:t>
Понимает значение слов</w:t>
            </w:r>
          </w:p>
          <w:bookmarkEnd w:id="740"/>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и показывает по инструкции названную куклу, игрушку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показать наиболее длинную из двух линий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животных</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41"/>
          <w:p>
            <w:pPr>
              <w:spacing w:after="20"/>
              <w:ind w:left="20"/>
              <w:jc w:val="both"/>
            </w:pPr>
            <w:r>
              <w:rPr>
                <w:rFonts w:ascii="Times New Roman"/>
                <w:b w:val="false"/>
                <w:i w:val="false"/>
                <w:color w:val="000000"/>
                <w:sz w:val="20"/>
              </w:rPr>
              <w:t>
Прислушивается к собственной речи</w:t>
            </w:r>
          </w:p>
          <w:bookmarkEnd w:id="741"/>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Показывает по инструкции части тела, маму, папу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4 основных цвета (красный, синий, зеленый, желтый)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на слух "утро", "полдень", "вечер"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42"/>
          <w:p>
            <w:pPr>
              <w:spacing w:after="20"/>
              <w:ind w:left="20"/>
              <w:jc w:val="both"/>
            </w:pPr>
            <w:r>
              <w:rPr>
                <w:rFonts w:ascii="Times New Roman"/>
                <w:b w:val="false"/>
                <w:i w:val="false"/>
                <w:color w:val="000000"/>
                <w:sz w:val="20"/>
              </w:rPr>
              <w:t>
реагирует на свое имя и идет на зов матери</w:t>
            </w:r>
          </w:p>
          <w:bookmarkEnd w:id="742"/>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Отличает две величины, две формы, два цвета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Показывает 4 названных предмета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Показывает большой, маленький, треугольный, круглый</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43"/>
          <w:p>
            <w:pPr>
              <w:spacing w:after="20"/>
              <w:ind w:left="20"/>
              <w:jc w:val="both"/>
            </w:pPr>
            <w:r>
              <w:rPr>
                <w:rFonts w:ascii="Times New Roman"/>
                <w:b w:val="false"/>
                <w:i w:val="false"/>
                <w:color w:val="000000"/>
                <w:sz w:val="20"/>
              </w:rPr>
              <w:t>
Среднее значение</w:t>
            </w:r>
          </w:p>
          <w:bookmarkEnd w:id="743"/>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44"/>
          <w:p>
            <w:pPr>
              <w:spacing w:after="20"/>
              <w:ind w:left="20"/>
              <w:jc w:val="both"/>
            </w:pPr>
            <w:r>
              <w:rPr>
                <w:rFonts w:ascii="Times New Roman"/>
                <w:b w:val="false"/>
                <w:i w:val="false"/>
                <w:color w:val="000000"/>
                <w:sz w:val="20"/>
              </w:rPr>
              <w:t>
3. Речевое развитие</w:t>
            </w:r>
          </w:p>
          <w:bookmarkEnd w:id="744"/>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45"/>
          <w:p>
            <w:pPr>
              <w:spacing w:after="20"/>
              <w:ind w:left="20"/>
              <w:jc w:val="both"/>
            </w:pPr>
            <w:r>
              <w:rPr>
                <w:rFonts w:ascii="Times New Roman"/>
                <w:b w:val="false"/>
                <w:i w:val="false"/>
                <w:color w:val="000000"/>
                <w:sz w:val="20"/>
              </w:rPr>
              <w:t>
Повторяет слова, которые слышит</w:t>
            </w:r>
          </w:p>
          <w:bookmarkEnd w:id="745"/>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Произносит осмысленную фразу из двух слов</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Задает вопросы "что?", "кто?", "где?"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имя, фамилию</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46"/>
          <w:p>
            <w:pPr>
              <w:spacing w:after="20"/>
              <w:ind w:left="20"/>
              <w:jc w:val="both"/>
            </w:pPr>
            <w:r>
              <w:rPr>
                <w:rFonts w:ascii="Times New Roman"/>
                <w:b w:val="false"/>
                <w:i w:val="false"/>
                <w:color w:val="000000"/>
                <w:sz w:val="20"/>
              </w:rPr>
              <w:t>
Жестом показывает "до свидания"</w:t>
            </w:r>
          </w:p>
          <w:bookmarkEnd w:id="746"/>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речи использует множественное число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Пользуется глаголами, местоимениями, называет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Поет простые песенки</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47"/>
          <w:p>
            <w:pPr>
              <w:spacing w:after="20"/>
              <w:ind w:left="20"/>
              <w:jc w:val="both"/>
            </w:pPr>
            <w:r>
              <w:rPr>
                <w:rFonts w:ascii="Times New Roman"/>
                <w:b w:val="false"/>
                <w:i w:val="false"/>
                <w:color w:val="000000"/>
                <w:sz w:val="20"/>
              </w:rPr>
              <w:t>
Произносит первые слова "мама", "папа", обращенные к родителям</w:t>
            </w:r>
          </w:p>
          <w:bookmarkEnd w:id="747"/>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Показывает по просьбе одежду, обувь</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Дифференцирует ощущения "холод", "голод", "усталость"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Повторяет сложные слова "революция", "конференция"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48"/>
          <w:p>
            <w:pPr>
              <w:spacing w:after="20"/>
              <w:ind w:left="20"/>
              <w:jc w:val="both"/>
            </w:pPr>
            <w:r>
              <w:rPr>
                <w:rFonts w:ascii="Times New Roman"/>
                <w:b w:val="false"/>
                <w:i w:val="false"/>
                <w:color w:val="000000"/>
                <w:sz w:val="20"/>
              </w:rPr>
              <w:t>
Понимает значение слов "нельзя", "дай"</w:t>
            </w:r>
          </w:p>
          <w:bookmarkEnd w:id="748"/>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Показывает по просьбе одну часть тела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3 числа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Отвечает на вопросы о значении мебели, книг, посуды</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49"/>
          <w:p>
            <w:pPr>
              <w:spacing w:after="20"/>
              <w:ind w:left="20"/>
              <w:jc w:val="both"/>
            </w:pPr>
            <w:r>
              <w:rPr>
                <w:rFonts w:ascii="Times New Roman"/>
                <w:b w:val="false"/>
                <w:i w:val="false"/>
                <w:color w:val="000000"/>
                <w:sz w:val="20"/>
              </w:rPr>
              <w:t>
Среднее значение</w:t>
            </w:r>
          </w:p>
          <w:bookmarkEnd w:id="749"/>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50"/>
          <w:p>
            <w:pPr>
              <w:spacing w:after="20"/>
              <w:ind w:left="20"/>
              <w:jc w:val="both"/>
            </w:pPr>
            <w:r>
              <w:rPr>
                <w:rFonts w:ascii="Times New Roman"/>
                <w:b w:val="false"/>
                <w:i w:val="false"/>
                <w:color w:val="000000"/>
                <w:sz w:val="20"/>
              </w:rPr>
              <w:t>
4. Социальные навыки</w:t>
            </w:r>
          </w:p>
          <w:bookmarkEnd w:id="750"/>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51"/>
          <w:p>
            <w:pPr>
              <w:spacing w:after="20"/>
              <w:ind w:left="20"/>
              <w:jc w:val="both"/>
            </w:pPr>
            <w:r>
              <w:rPr>
                <w:rFonts w:ascii="Times New Roman"/>
                <w:b w:val="false"/>
                <w:i w:val="false"/>
                <w:color w:val="000000"/>
                <w:sz w:val="20"/>
              </w:rPr>
              <w:t>
Улыбается при виде знакомого лица, оживляется в коллективе</w:t>
            </w:r>
          </w:p>
          <w:bookmarkEnd w:id="751"/>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Озвучивает игры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назначение чашки, расчески, ест ложкой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типы отношений: управление, подчинение, равноправие</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52"/>
          <w:p>
            <w:pPr>
              <w:spacing w:after="20"/>
              <w:ind w:left="20"/>
              <w:jc w:val="both"/>
            </w:pPr>
            <w:r>
              <w:rPr>
                <w:rFonts w:ascii="Times New Roman"/>
                <w:b w:val="false"/>
                <w:i w:val="false"/>
                <w:color w:val="000000"/>
                <w:sz w:val="20"/>
              </w:rPr>
              <w:t>
Реагирует одобрительно или отрицательно</w:t>
            </w:r>
          </w:p>
          <w:bookmarkEnd w:id="752"/>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Имитирует действия уборки по дому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опрятности (снимает штаны, если хочет в туалет)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Озвучивает игры</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53"/>
          <w:p>
            <w:pPr>
              <w:spacing w:after="20"/>
              <w:ind w:left="20"/>
              <w:jc w:val="both"/>
            </w:pPr>
            <w:r>
              <w:rPr>
                <w:rFonts w:ascii="Times New Roman"/>
                <w:b w:val="false"/>
                <w:i w:val="false"/>
                <w:color w:val="000000"/>
                <w:sz w:val="20"/>
              </w:rPr>
              <w:t>
Самостоятельно ест густую пищу ложкой и пьет из чашки</w:t>
            </w:r>
          </w:p>
          <w:bookmarkEnd w:id="753"/>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раздевается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свой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Застегивает маленькие пуговицы</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54"/>
          <w:p>
            <w:pPr>
              <w:spacing w:after="20"/>
              <w:ind w:left="20"/>
              <w:jc w:val="both"/>
            </w:pPr>
            <w:r>
              <w:rPr>
                <w:rFonts w:ascii="Times New Roman"/>
                <w:b w:val="false"/>
                <w:i w:val="false"/>
                <w:color w:val="000000"/>
                <w:sz w:val="20"/>
              </w:rPr>
              <w:t>
Снимает носки и туфли</w:t>
            </w:r>
          </w:p>
          <w:bookmarkEnd w:id="754"/>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Улавливает шутку в играх</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игры "я водитель": водит, нагружает машину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расстается с матерью</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55"/>
          <w:p>
            <w:pPr>
              <w:spacing w:after="20"/>
              <w:ind w:left="20"/>
              <w:jc w:val="both"/>
            </w:pPr>
            <w:r>
              <w:rPr>
                <w:rFonts w:ascii="Times New Roman"/>
                <w:b w:val="false"/>
                <w:i w:val="false"/>
                <w:color w:val="000000"/>
                <w:sz w:val="20"/>
              </w:rPr>
              <w:t>
Среднее значение</w:t>
            </w:r>
          </w:p>
          <w:bookmarkEnd w:id="755"/>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56"/>
          <w:p>
            <w:pPr>
              <w:spacing w:after="20"/>
              <w:ind w:left="20"/>
              <w:jc w:val="both"/>
            </w:pPr>
            <w:r>
              <w:rPr>
                <w:rFonts w:ascii="Times New Roman"/>
                <w:b w:val="false"/>
                <w:i w:val="false"/>
                <w:color w:val="000000"/>
                <w:sz w:val="20"/>
              </w:rPr>
              <w:t>
5. Когнитивные навыки</w:t>
            </w:r>
          </w:p>
          <w:bookmarkEnd w:id="756"/>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57"/>
          <w:p>
            <w:pPr>
              <w:spacing w:after="20"/>
              <w:ind w:left="20"/>
              <w:jc w:val="both"/>
            </w:pPr>
            <w:r>
              <w:rPr>
                <w:rFonts w:ascii="Times New Roman"/>
                <w:b w:val="false"/>
                <w:i w:val="false"/>
                <w:color w:val="000000"/>
                <w:sz w:val="20"/>
              </w:rPr>
              <w:t>
Различает речь от других звуков</w:t>
            </w:r>
          </w:p>
          <w:bookmarkEnd w:id="757"/>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речь, глядя на лицо и губы говорящего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Употребляет устоявшиеся выражения, отвечает словами на вопросы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буквы, может правильно выбрать букву и нарисовать ее</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58"/>
          <w:p>
            <w:pPr>
              <w:spacing w:after="20"/>
              <w:ind w:left="20"/>
              <w:jc w:val="both"/>
            </w:pPr>
            <w:r>
              <w:rPr>
                <w:rFonts w:ascii="Times New Roman"/>
                <w:b w:val="false"/>
                <w:i w:val="false"/>
                <w:color w:val="000000"/>
                <w:sz w:val="20"/>
              </w:rPr>
              <w:t>
Поворачивается при обращении к нему и с интересом наблюдает за говорящим</w:t>
            </w:r>
          </w:p>
          <w:bookmarkEnd w:id="758"/>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позицию, чтобы видеть лицо говорящего, если не видит, то переспрашивает</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связь между словами, пользуется короткими предложениями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вербальные команды и пользуется словами соответственно возрасту</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59"/>
          <w:p>
            <w:pPr>
              <w:spacing w:after="20"/>
              <w:ind w:left="20"/>
              <w:jc w:val="both"/>
            </w:pPr>
            <w:r>
              <w:rPr>
                <w:rFonts w:ascii="Times New Roman"/>
                <w:b w:val="false"/>
                <w:i w:val="false"/>
                <w:color w:val="000000"/>
                <w:sz w:val="20"/>
              </w:rPr>
              <w:t>
Повторяет услышанные слова</w:t>
            </w:r>
          </w:p>
          <w:bookmarkEnd w:id="759"/>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демонстрируемые объекты, показывает их на картинках</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употребляет слова, может описать окружающую обстановку или рассказать о вчерашнем вечере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планировать свой день, предвидеть и последовательно совершать действия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60"/>
          <w:p>
            <w:pPr>
              <w:spacing w:after="20"/>
              <w:ind w:left="20"/>
              <w:jc w:val="both"/>
            </w:pPr>
            <w:r>
              <w:rPr>
                <w:rFonts w:ascii="Times New Roman"/>
                <w:b w:val="false"/>
                <w:i w:val="false"/>
                <w:color w:val="000000"/>
                <w:sz w:val="20"/>
              </w:rPr>
              <w:t>
Проявляет отрицательные и положительные эмоции</w:t>
            </w:r>
          </w:p>
          <w:bookmarkEnd w:id="760"/>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Считает по пальцам (по одному)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называет число, показываемых пальцев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считает, знает цифры</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61"/>
          <w:p>
            <w:pPr>
              <w:spacing w:after="20"/>
              <w:ind w:left="20"/>
              <w:jc w:val="both"/>
            </w:pPr>
            <w:r>
              <w:rPr>
                <w:rFonts w:ascii="Times New Roman"/>
                <w:b w:val="false"/>
                <w:i w:val="false"/>
                <w:color w:val="000000"/>
                <w:sz w:val="20"/>
              </w:rPr>
              <w:t>
Среднее значение</w:t>
            </w:r>
          </w:p>
          <w:bookmarkEnd w:id="761"/>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62"/>
          <w:p>
            <w:pPr>
              <w:spacing w:after="20"/>
              <w:ind w:left="20"/>
              <w:jc w:val="both"/>
            </w:pPr>
            <w:r>
              <w:rPr>
                <w:rFonts w:ascii="Times New Roman"/>
                <w:b w:val="false"/>
                <w:i w:val="false"/>
                <w:color w:val="000000"/>
                <w:sz w:val="20"/>
              </w:rPr>
              <w:t>
Общий рейтинг</w:t>
            </w:r>
          </w:p>
          <w:bookmarkEnd w:id="762"/>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1" w:id="763"/>
    <w:p>
      <w:pPr>
        <w:spacing w:after="0"/>
        <w:ind w:left="0"/>
        <w:jc w:val="both"/>
      </w:pPr>
      <w:r>
        <w:rPr>
          <w:rFonts w:ascii="Times New Roman"/>
          <w:b w:val="false"/>
          <w:i w:val="false"/>
          <w:color w:val="000000"/>
          <w:sz w:val="28"/>
        </w:rPr>
        <w:t>
      Аттестация и оценка нервно-психического развития детей раннего возраста проводится по балльной системе.</w:t>
      </w:r>
    </w:p>
    <w:bookmarkEnd w:id="763"/>
    <w:bookmarkStart w:name="z822" w:id="764"/>
    <w:p>
      <w:pPr>
        <w:spacing w:after="0"/>
        <w:ind w:left="0"/>
        <w:jc w:val="both"/>
      </w:pPr>
      <w:r>
        <w:rPr>
          <w:rFonts w:ascii="Times New Roman"/>
          <w:b w:val="false"/>
          <w:i w:val="false"/>
          <w:color w:val="000000"/>
          <w:sz w:val="28"/>
        </w:rPr>
        <w:t>
      Выполнение задания ребенком оценивается в 3 балла, затруднения в выполнении – в 2 балла, невыполнение задания – в 1 балл.</w:t>
      </w:r>
    </w:p>
    <w:bookmarkEnd w:id="764"/>
    <w:bookmarkStart w:name="z823" w:id="765"/>
    <w:p>
      <w:pPr>
        <w:spacing w:after="0"/>
        <w:ind w:left="0"/>
        <w:jc w:val="both"/>
      </w:pPr>
      <w:r>
        <w:rPr>
          <w:rFonts w:ascii="Times New Roman"/>
          <w:b w:val="false"/>
          <w:i w:val="false"/>
          <w:color w:val="000000"/>
          <w:sz w:val="28"/>
        </w:rPr>
        <w:t>
      Подсчитывается среднее количество баллов по каждой исследуемой сфере, представленных в таблицах 1 и 2, и определяется степень задержки нервно-психического развития ребенка по шкале:</w:t>
      </w:r>
    </w:p>
    <w:bookmarkEnd w:id="765"/>
    <w:bookmarkStart w:name="z824" w:id="766"/>
    <w:p>
      <w:pPr>
        <w:spacing w:after="0"/>
        <w:ind w:left="0"/>
        <w:jc w:val="both"/>
      </w:pPr>
      <w:r>
        <w:rPr>
          <w:rFonts w:ascii="Times New Roman"/>
          <w:b w:val="false"/>
          <w:i w:val="false"/>
          <w:color w:val="000000"/>
          <w:sz w:val="28"/>
        </w:rPr>
        <w:t>
      1) легкой степени – 1,75-2,5 балла;</w:t>
      </w:r>
    </w:p>
    <w:bookmarkEnd w:id="766"/>
    <w:bookmarkStart w:name="z825" w:id="767"/>
    <w:p>
      <w:pPr>
        <w:spacing w:after="0"/>
        <w:ind w:left="0"/>
        <w:jc w:val="both"/>
      </w:pPr>
      <w:r>
        <w:rPr>
          <w:rFonts w:ascii="Times New Roman"/>
          <w:b w:val="false"/>
          <w:i w:val="false"/>
          <w:color w:val="000000"/>
          <w:sz w:val="28"/>
        </w:rPr>
        <w:t>
      2) средней степени – 1,0 – 1,75 балла;</w:t>
      </w:r>
    </w:p>
    <w:bookmarkEnd w:id="767"/>
    <w:bookmarkStart w:name="z826" w:id="768"/>
    <w:p>
      <w:pPr>
        <w:spacing w:after="0"/>
        <w:ind w:left="0"/>
        <w:jc w:val="both"/>
      </w:pPr>
      <w:r>
        <w:rPr>
          <w:rFonts w:ascii="Times New Roman"/>
          <w:b w:val="false"/>
          <w:i w:val="false"/>
          <w:color w:val="000000"/>
          <w:sz w:val="28"/>
        </w:rPr>
        <w:t>
      3) тяжелой степени – 0-1,0 балл.</w:t>
      </w:r>
    </w:p>
    <w:bookmarkEnd w:id="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 скрининга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w:t>
            </w:r>
            <w:r>
              <w:br/>
            </w:r>
            <w:r>
              <w:rPr>
                <w:rFonts w:ascii="Times New Roman"/>
                <w:b w:val="false"/>
                <w:i w:val="false"/>
                <w:color w:val="000000"/>
                <w:sz w:val="20"/>
              </w:rPr>
              <w:t>предназначенные для сбора</w:t>
            </w:r>
            <w:r>
              <w:br/>
            </w:r>
            <w:r>
              <w:rPr>
                <w:rFonts w:ascii="Times New Roman"/>
                <w:b w:val="false"/>
                <w:i w:val="false"/>
                <w:color w:val="000000"/>
                <w:sz w:val="20"/>
              </w:rPr>
              <w:t>административных данных</w:t>
            </w:r>
          </w:p>
        </w:tc>
      </w:tr>
    </w:tbl>
    <w:bookmarkStart w:name="z829" w:id="769"/>
    <w:p>
      <w:pPr>
        <w:spacing w:after="0"/>
        <w:ind w:left="0"/>
        <w:jc w:val="left"/>
      </w:pPr>
      <w:r>
        <w:rPr>
          <w:rFonts w:ascii="Times New Roman"/>
          <w:b/>
          <w:i w:val="false"/>
          <w:color w:val="000000"/>
        </w:rPr>
        <w:t xml:space="preserve"> Информация о детях с психофизическими нарушениями, выявленных во время скрининга психофизического развития детей раннего возраста</w:t>
      </w:r>
    </w:p>
    <w:bookmarkEnd w:id="769"/>
    <w:bookmarkStart w:name="z830" w:id="770"/>
    <w:p>
      <w:pPr>
        <w:spacing w:after="0"/>
        <w:ind w:left="0"/>
        <w:jc w:val="both"/>
      </w:pPr>
      <w:r>
        <w:rPr>
          <w:rFonts w:ascii="Times New Roman"/>
          <w:b w:val="false"/>
          <w:i w:val="false"/>
          <w:color w:val="000000"/>
          <w:sz w:val="28"/>
        </w:rPr>
        <w:t>
      Отчетный период ______ 20___года</w:t>
      </w:r>
    </w:p>
    <w:bookmarkEnd w:id="770"/>
    <w:bookmarkStart w:name="z831" w:id="771"/>
    <w:p>
      <w:pPr>
        <w:spacing w:after="0"/>
        <w:ind w:left="0"/>
        <w:jc w:val="both"/>
      </w:pPr>
      <w:r>
        <w:rPr>
          <w:rFonts w:ascii="Times New Roman"/>
          <w:b w:val="false"/>
          <w:i w:val="false"/>
          <w:color w:val="000000"/>
          <w:sz w:val="28"/>
        </w:rPr>
        <w:t>
      Индекс: 1-П</w:t>
      </w:r>
    </w:p>
    <w:bookmarkEnd w:id="771"/>
    <w:bookmarkStart w:name="z832" w:id="772"/>
    <w:p>
      <w:pPr>
        <w:spacing w:after="0"/>
        <w:ind w:left="0"/>
        <w:jc w:val="both"/>
      </w:pPr>
      <w:r>
        <w:rPr>
          <w:rFonts w:ascii="Times New Roman"/>
          <w:b w:val="false"/>
          <w:i w:val="false"/>
          <w:color w:val="000000"/>
          <w:sz w:val="28"/>
        </w:rPr>
        <w:t>
      Периодичность: Ежегодно</w:t>
      </w:r>
    </w:p>
    <w:bookmarkEnd w:id="772"/>
    <w:bookmarkStart w:name="z833" w:id="773"/>
    <w:p>
      <w:pPr>
        <w:spacing w:after="0"/>
        <w:ind w:left="0"/>
        <w:jc w:val="both"/>
      </w:pPr>
      <w:r>
        <w:rPr>
          <w:rFonts w:ascii="Times New Roman"/>
          <w:b w:val="false"/>
          <w:i w:val="false"/>
          <w:color w:val="000000"/>
          <w:sz w:val="28"/>
        </w:rPr>
        <w:t xml:space="preserve">
      Круг лиц, представляющих: организации ПМСП </w:t>
      </w:r>
    </w:p>
    <w:bookmarkEnd w:id="773"/>
    <w:bookmarkStart w:name="z834" w:id="774"/>
    <w:p>
      <w:pPr>
        <w:spacing w:after="0"/>
        <w:ind w:left="0"/>
        <w:jc w:val="both"/>
      </w:pPr>
      <w:r>
        <w:rPr>
          <w:rFonts w:ascii="Times New Roman"/>
          <w:b w:val="false"/>
          <w:i w:val="false"/>
          <w:color w:val="000000"/>
          <w:sz w:val="28"/>
        </w:rPr>
        <w:t>
      Куда представляется: в территориальную ПМСП и Управления здравоохранения областей, городов Астана, Алматы ежегодно в срок до 10 числа месяца, следующего за отчетным периодом. Территориальные ПМСП и Управления здравоохранения областей, городов Астана, Алматы предоставляют информацию по форме 1-П в АО "Национальный научный центр материнства и детства" ежегодно в срок до 20 числа месяца, следующего за отчетным периодом.</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5666"/>
        <w:gridCol w:w="391"/>
        <w:gridCol w:w="886"/>
        <w:gridCol w:w="391"/>
        <w:gridCol w:w="886"/>
        <w:gridCol w:w="3689"/>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имя, отчество (при его наличии) ребенка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Возраст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Домашний адрес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Диагноз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направления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осмотра в психолого-медико-педагогической консультации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8" w:id="775"/>
    <w:p>
      <w:pPr>
        <w:spacing w:after="0"/>
        <w:ind w:left="0"/>
        <w:jc w:val="both"/>
      </w:pPr>
      <w:r>
        <w:rPr>
          <w:rFonts w:ascii="Times New Roman"/>
          <w:b w:val="false"/>
          <w:i w:val="false"/>
          <w:color w:val="000000"/>
          <w:sz w:val="28"/>
        </w:rPr>
        <w:t>
      Руководитель медицинской организации _______________ (подпись)</w:t>
      </w:r>
    </w:p>
    <w:bookmarkEnd w:id="775"/>
    <w:bookmarkStart w:name="z839" w:id="776"/>
    <w:p>
      <w:pPr>
        <w:spacing w:after="0"/>
        <w:ind w:left="0"/>
        <w:jc w:val="both"/>
      </w:pPr>
      <w:r>
        <w:rPr>
          <w:rFonts w:ascii="Times New Roman"/>
          <w:b w:val="false"/>
          <w:i w:val="false"/>
          <w:color w:val="000000"/>
          <w:sz w:val="28"/>
        </w:rPr>
        <w:t>
      Ф.И.О. (при его наличии) лица, заполнившего ___________ (подпись)</w:t>
      </w:r>
    </w:p>
    <w:bookmarkEnd w:id="776"/>
    <w:bookmarkStart w:name="z840" w:id="777"/>
    <w:p>
      <w:pPr>
        <w:spacing w:after="0"/>
        <w:ind w:left="0"/>
        <w:jc w:val="both"/>
      </w:pPr>
      <w:r>
        <w:rPr>
          <w:rFonts w:ascii="Times New Roman"/>
          <w:b w:val="false"/>
          <w:i w:val="false"/>
          <w:color w:val="000000"/>
          <w:sz w:val="28"/>
        </w:rPr>
        <w:t>
      Дата заполнения _________________</w:t>
      </w:r>
    </w:p>
    <w:bookmarkEnd w:id="777"/>
    <w:bookmarkStart w:name="z841" w:id="778"/>
    <w:p>
      <w:pPr>
        <w:spacing w:after="0"/>
        <w:ind w:left="0"/>
        <w:jc w:val="both"/>
      </w:pPr>
      <w:r>
        <w:rPr>
          <w:rFonts w:ascii="Times New Roman"/>
          <w:b w:val="false"/>
          <w:i w:val="false"/>
          <w:color w:val="000000"/>
          <w:sz w:val="28"/>
        </w:rPr>
        <w:t>
      Телефон исполнителя _________________________________________</w:t>
      </w:r>
    </w:p>
    <w:bookmarkEnd w:id="778"/>
    <w:bookmarkStart w:name="z842" w:id="779"/>
    <w:p>
      <w:pPr>
        <w:spacing w:after="0"/>
        <w:ind w:left="0"/>
        <w:jc w:val="both"/>
      </w:pPr>
      <w:r>
        <w:rPr>
          <w:rFonts w:ascii="Times New Roman"/>
          <w:b w:val="false"/>
          <w:i w:val="false"/>
          <w:color w:val="000000"/>
          <w:sz w:val="28"/>
        </w:rPr>
        <w:t>
      Адрес организации ___________________________________________</w:t>
      </w:r>
    </w:p>
    <w:bookmarkEnd w:id="779"/>
    <w:bookmarkStart w:name="z843" w:id="780"/>
    <w:p>
      <w:pPr>
        <w:spacing w:after="0"/>
        <w:ind w:left="0"/>
        <w:jc w:val="both"/>
      </w:pPr>
      <w:r>
        <w:rPr>
          <w:rFonts w:ascii="Times New Roman"/>
          <w:b w:val="false"/>
          <w:i w:val="false"/>
          <w:color w:val="000000"/>
          <w:sz w:val="28"/>
        </w:rPr>
        <w:t>
      Телефон организации _________________________________________</w:t>
      </w:r>
    </w:p>
    <w:bookmarkEnd w:id="780"/>
    <w:bookmarkStart w:name="z844" w:id="781"/>
    <w:p>
      <w:pPr>
        <w:spacing w:after="0"/>
        <w:ind w:left="0"/>
        <w:jc w:val="both"/>
      </w:pPr>
      <w:r>
        <w:rPr>
          <w:rFonts w:ascii="Times New Roman"/>
          <w:b w:val="false"/>
          <w:i w:val="false"/>
          <w:color w:val="000000"/>
          <w:sz w:val="28"/>
        </w:rPr>
        <w:t>
      М.П.</w:t>
      </w:r>
    </w:p>
    <w:bookmarkEnd w:id="781"/>
    <w:bookmarkStart w:name="z845" w:id="782"/>
    <w:p>
      <w:pPr>
        <w:spacing w:after="0"/>
        <w:ind w:left="0"/>
        <w:jc w:val="left"/>
      </w:pPr>
      <w:r>
        <w:rPr>
          <w:rFonts w:ascii="Times New Roman"/>
          <w:b/>
          <w:i w:val="false"/>
          <w:color w:val="000000"/>
        </w:rPr>
        <w:t xml:space="preserve"> Пояснение к заполнению форм, предназначенных для сбора административных данных "Информация о детях с психофизическими нарушениями, выявленных во время скрининга психофизического развития детей раннего возраста</w:t>
      </w:r>
    </w:p>
    <w:bookmarkEnd w:id="782"/>
    <w:bookmarkStart w:name="z846" w:id="783"/>
    <w:p>
      <w:pPr>
        <w:spacing w:after="0"/>
        <w:ind w:left="0"/>
        <w:jc w:val="left"/>
      </w:pPr>
      <w:r>
        <w:rPr>
          <w:rFonts w:ascii="Times New Roman"/>
          <w:b/>
          <w:i w:val="false"/>
          <w:color w:val="000000"/>
        </w:rPr>
        <w:t xml:space="preserve"> 1. Общие положения</w:t>
      </w:r>
    </w:p>
    <w:bookmarkEnd w:id="783"/>
    <w:bookmarkStart w:name="z847" w:id="784"/>
    <w:p>
      <w:pPr>
        <w:spacing w:after="0"/>
        <w:ind w:left="0"/>
        <w:jc w:val="both"/>
      </w:pPr>
      <w:r>
        <w:rPr>
          <w:rFonts w:ascii="Times New Roman"/>
          <w:b w:val="false"/>
          <w:i w:val="false"/>
          <w:color w:val="000000"/>
          <w:sz w:val="28"/>
        </w:rPr>
        <w:t xml:space="preserve">
      1. Формы, предназначенные для сбора административных данных "Информация о детях с психофизическими нарушениями, выявленных во время скрининга психофизического развития детей раннего возраста" представляется организациями ПМСП Управлений здравоохранения областей, городов Астаны, Алматы в срок до 10 числа месяца, следующего за отчетным периодом. В АО "Национальный научный центр материнства и детства" ежегодно в срок до 20 числа месяца, следующего за отчетным периодом. </w:t>
      </w:r>
    </w:p>
    <w:bookmarkEnd w:id="784"/>
    <w:bookmarkStart w:name="z848" w:id="785"/>
    <w:p>
      <w:pPr>
        <w:spacing w:after="0"/>
        <w:ind w:left="0"/>
        <w:jc w:val="both"/>
      </w:pPr>
      <w:r>
        <w:rPr>
          <w:rFonts w:ascii="Times New Roman"/>
          <w:b w:val="false"/>
          <w:i w:val="false"/>
          <w:color w:val="000000"/>
          <w:sz w:val="28"/>
        </w:rPr>
        <w:t xml:space="preserve">
      2. Основной задачей ведения данных форм является осуществление мониторинга за скринингом психофизического развития детей раннего возраста. </w:t>
      </w:r>
    </w:p>
    <w:bookmarkEnd w:id="785"/>
    <w:bookmarkStart w:name="z849" w:id="786"/>
    <w:p>
      <w:pPr>
        <w:spacing w:after="0"/>
        <w:ind w:left="0"/>
        <w:jc w:val="both"/>
      </w:pPr>
      <w:r>
        <w:rPr>
          <w:rFonts w:ascii="Times New Roman"/>
          <w:b w:val="false"/>
          <w:i w:val="false"/>
          <w:color w:val="000000"/>
          <w:sz w:val="28"/>
        </w:rPr>
        <w:t>
      3. Формы подписывает первый руководитель, а в случае его отсутствия – лицо, исполняющее его обязанности.</w:t>
      </w:r>
    </w:p>
    <w:bookmarkEnd w:id="786"/>
    <w:bookmarkStart w:name="z850" w:id="787"/>
    <w:p>
      <w:pPr>
        <w:spacing w:after="0"/>
        <w:ind w:left="0"/>
        <w:jc w:val="left"/>
      </w:pPr>
      <w:r>
        <w:rPr>
          <w:rFonts w:ascii="Times New Roman"/>
          <w:b/>
          <w:i w:val="false"/>
          <w:color w:val="000000"/>
        </w:rPr>
        <w:t xml:space="preserve"> 2. Пояснение по заполнению форм</w:t>
      </w:r>
    </w:p>
    <w:bookmarkEnd w:id="787"/>
    <w:bookmarkStart w:name="z851" w:id="788"/>
    <w:p>
      <w:pPr>
        <w:spacing w:after="0"/>
        <w:ind w:left="0"/>
        <w:jc w:val="both"/>
      </w:pPr>
      <w:r>
        <w:rPr>
          <w:rFonts w:ascii="Times New Roman"/>
          <w:b w:val="false"/>
          <w:i w:val="false"/>
          <w:color w:val="000000"/>
          <w:sz w:val="28"/>
        </w:rPr>
        <w:t>
      В графе 1 формы 1-П указываются индивидуальные данные на обследованного ребенка.</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 скрининга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w:t>
            </w:r>
            <w:r>
              <w:br/>
            </w:r>
            <w:r>
              <w:rPr>
                <w:rFonts w:ascii="Times New Roman"/>
                <w:b w:val="false"/>
                <w:i w:val="false"/>
                <w:color w:val="000000"/>
                <w:sz w:val="20"/>
              </w:rPr>
              <w:t>предназначенные для сбора</w:t>
            </w:r>
            <w:r>
              <w:br/>
            </w:r>
            <w:r>
              <w:rPr>
                <w:rFonts w:ascii="Times New Roman"/>
                <w:b w:val="false"/>
                <w:i w:val="false"/>
                <w:color w:val="000000"/>
                <w:sz w:val="20"/>
              </w:rPr>
              <w:t>административных данных</w:t>
            </w:r>
          </w:p>
        </w:tc>
      </w:tr>
    </w:tbl>
    <w:bookmarkStart w:name="z854" w:id="789"/>
    <w:p>
      <w:pPr>
        <w:spacing w:after="0"/>
        <w:ind w:left="0"/>
        <w:jc w:val="left"/>
      </w:pPr>
      <w:r>
        <w:rPr>
          <w:rFonts w:ascii="Times New Roman"/>
          <w:b/>
          <w:i w:val="false"/>
          <w:color w:val="000000"/>
        </w:rPr>
        <w:t xml:space="preserve"> Информация о детях раннего возраста, охваченных скринингом психофизического развития раннего возраста, и направленных в психолого-медико-педагогические консультации</w:t>
      </w:r>
    </w:p>
    <w:bookmarkEnd w:id="789"/>
    <w:bookmarkStart w:name="z855" w:id="790"/>
    <w:p>
      <w:pPr>
        <w:spacing w:after="0"/>
        <w:ind w:left="0"/>
        <w:jc w:val="both"/>
      </w:pPr>
      <w:r>
        <w:rPr>
          <w:rFonts w:ascii="Times New Roman"/>
          <w:b w:val="false"/>
          <w:i w:val="false"/>
          <w:color w:val="000000"/>
          <w:sz w:val="28"/>
        </w:rPr>
        <w:t>
      Отчетный период ______ 20___года</w:t>
      </w:r>
    </w:p>
    <w:bookmarkEnd w:id="790"/>
    <w:bookmarkStart w:name="z856" w:id="791"/>
    <w:p>
      <w:pPr>
        <w:spacing w:after="0"/>
        <w:ind w:left="0"/>
        <w:jc w:val="both"/>
      </w:pPr>
      <w:r>
        <w:rPr>
          <w:rFonts w:ascii="Times New Roman"/>
          <w:b w:val="false"/>
          <w:i w:val="false"/>
          <w:color w:val="000000"/>
          <w:sz w:val="28"/>
        </w:rPr>
        <w:t>
      Индекс: 2-П</w:t>
      </w:r>
    </w:p>
    <w:bookmarkEnd w:id="791"/>
    <w:bookmarkStart w:name="z857" w:id="792"/>
    <w:p>
      <w:pPr>
        <w:spacing w:after="0"/>
        <w:ind w:left="0"/>
        <w:jc w:val="both"/>
      </w:pPr>
      <w:r>
        <w:rPr>
          <w:rFonts w:ascii="Times New Roman"/>
          <w:b w:val="false"/>
          <w:i w:val="false"/>
          <w:color w:val="000000"/>
          <w:sz w:val="28"/>
        </w:rPr>
        <w:t>
      Периодичность: Ежегодно</w:t>
      </w:r>
    </w:p>
    <w:bookmarkEnd w:id="792"/>
    <w:bookmarkStart w:name="z858" w:id="793"/>
    <w:p>
      <w:pPr>
        <w:spacing w:after="0"/>
        <w:ind w:left="0"/>
        <w:jc w:val="both"/>
      </w:pPr>
      <w:r>
        <w:rPr>
          <w:rFonts w:ascii="Times New Roman"/>
          <w:b w:val="false"/>
          <w:i w:val="false"/>
          <w:color w:val="000000"/>
          <w:sz w:val="28"/>
        </w:rPr>
        <w:t xml:space="preserve">
      Круг лиц, представляющих: организации ПМСП </w:t>
      </w:r>
    </w:p>
    <w:bookmarkEnd w:id="793"/>
    <w:bookmarkStart w:name="z859" w:id="794"/>
    <w:p>
      <w:pPr>
        <w:spacing w:after="0"/>
        <w:ind w:left="0"/>
        <w:jc w:val="both"/>
      </w:pPr>
      <w:r>
        <w:rPr>
          <w:rFonts w:ascii="Times New Roman"/>
          <w:b w:val="false"/>
          <w:i w:val="false"/>
          <w:color w:val="000000"/>
          <w:sz w:val="28"/>
        </w:rPr>
        <w:t xml:space="preserve">
      Куда представляется: в территориальную ПМСП и Управления здравоохранения областей, городов Астана, Алматы ежегодно в срок до 10 числа месяца, следующего за отчетным периодом. </w:t>
      </w:r>
    </w:p>
    <w:bookmarkEnd w:id="794"/>
    <w:bookmarkStart w:name="z860" w:id="795"/>
    <w:p>
      <w:pPr>
        <w:spacing w:after="0"/>
        <w:ind w:left="0"/>
        <w:jc w:val="both"/>
      </w:pPr>
      <w:r>
        <w:rPr>
          <w:rFonts w:ascii="Times New Roman"/>
          <w:b w:val="false"/>
          <w:i w:val="false"/>
          <w:color w:val="000000"/>
          <w:sz w:val="28"/>
        </w:rPr>
        <w:t>
      Территориальные ПМСП и Управления здравоохранения областей, городов Астана, Алматы предоставляют информацию по форме 1-П в КФ "UMC" "Национальный научный центр материнства и детства" ежегодно в срок до 20 числа месяца, следующего за отчетным периодом.</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3"/>
        <w:gridCol w:w="1937"/>
      </w:tblGrid>
      <w:tr>
        <w:trPr>
          <w:trHeight w:val="30" w:hRule="atLeast"/>
        </w:trPr>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Информация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детей
</w:t>
            </w:r>
          </w:p>
        </w:tc>
      </w:tr>
      <w:tr>
        <w:trPr>
          <w:trHeight w:val="30" w:hRule="atLeast"/>
        </w:trPr>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96"/>
          <w:p>
            <w:pPr>
              <w:spacing w:after="20"/>
              <w:ind w:left="20"/>
              <w:jc w:val="both"/>
            </w:pPr>
            <w:r>
              <w:rPr>
                <w:rFonts w:ascii="Times New Roman"/>
                <w:b w:val="false"/>
                <w:i w:val="false"/>
                <w:color w:val="000000"/>
                <w:sz w:val="20"/>
              </w:rPr>
              <w:t>
1</w:t>
            </w:r>
          </w:p>
          <w:bookmarkEnd w:id="796"/>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97"/>
          <w:p>
            <w:pPr>
              <w:spacing w:after="20"/>
              <w:ind w:left="20"/>
              <w:jc w:val="both"/>
            </w:pPr>
            <w:r>
              <w:rPr>
                <w:rFonts w:ascii="Times New Roman"/>
                <w:b w:val="false"/>
                <w:i w:val="false"/>
                <w:color w:val="000000"/>
                <w:sz w:val="20"/>
              </w:rPr>
              <w:t>
Дети в возрасте до 3-х лет, всего:</w:t>
            </w:r>
          </w:p>
          <w:bookmarkEnd w:id="797"/>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98"/>
          <w:p>
            <w:pPr>
              <w:spacing w:after="20"/>
              <w:ind w:left="20"/>
              <w:jc w:val="both"/>
            </w:pPr>
            <w:r>
              <w:rPr>
                <w:rFonts w:ascii="Times New Roman"/>
                <w:b w:val="false"/>
                <w:i w:val="false"/>
                <w:color w:val="000000"/>
                <w:sz w:val="20"/>
              </w:rPr>
              <w:t>
подлежало осмотру</w:t>
            </w:r>
          </w:p>
          <w:bookmarkEnd w:id="798"/>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99"/>
          <w:p>
            <w:pPr>
              <w:spacing w:after="20"/>
              <w:ind w:left="20"/>
              <w:jc w:val="both"/>
            </w:pPr>
            <w:r>
              <w:rPr>
                <w:rFonts w:ascii="Times New Roman"/>
                <w:b w:val="false"/>
                <w:i w:val="false"/>
                <w:color w:val="000000"/>
                <w:sz w:val="20"/>
              </w:rPr>
              <w:t>
осмотрено</w:t>
            </w:r>
          </w:p>
          <w:bookmarkEnd w:id="799"/>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00"/>
          <w:p>
            <w:pPr>
              <w:spacing w:after="20"/>
              <w:ind w:left="20"/>
              <w:jc w:val="both"/>
            </w:pPr>
            <w:r>
              <w:rPr>
                <w:rFonts w:ascii="Times New Roman"/>
                <w:b w:val="false"/>
                <w:i w:val="false"/>
                <w:color w:val="000000"/>
                <w:sz w:val="20"/>
              </w:rPr>
              <w:t>
Выявлено при осмотрах всего, из них:</w:t>
            </w:r>
          </w:p>
          <w:bookmarkEnd w:id="800"/>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01"/>
          <w:p>
            <w:pPr>
              <w:spacing w:after="20"/>
              <w:ind w:left="20"/>
              <w:jc w:val="both"/>
            </w:pPr>
            <w:r>
              <w:rPr>
                <w:rFonts w:ascii="Times New Roman"/>
                <w:b w:val="false"/>
                <w:i w:val="false"/>
                <w:color w:val="000000"/>
                <w:sz w:val="20"/>
              </w:rPr>
              <w:t>
с понижением остроты слуха</w:t>
            </w:r>
          </w:p>
          <w:bookmarkEnd w:id="801"/>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02"/>
          <w:p>
            <w:pPr>
              <w:spacing w:after="20"/>
              <w:ind w:left="20"/>
              <w:jc w:val="both"/>
            </w:pPr>
            <w:r>
              <w:rPr>
                <w:rFonts w:ascii="Times New Roman"/>
                <w:b w:val="false"/>
                <w:i w:val="false"/>
                <w:color w:val="000000"/>
                <w:sz w:val="20"/>
              </w:rPr>
              <w:t>
с понижением остроты зрения</w:t>
            </w:r>
          </w:p>
          <w:bookmarkEnd w:id="802"/>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03"/>
          <w:p>
            <w:pPr>
              <w:spacing w:after="20"/>
              <w:ind w:left="20"/>
              <w:jc w:val="both"/>
            </w:pPr>
            <w:r>
              <w:rPr>
                <w:rFonts w:ascii="Times New Roman"/>
                <w:b w:val="false"/>
                <w:i w:val="false"/>
                <w:color w:val="000000"/>
                <w:sz w:val="20"/>
              </w:rPr>
              <w:t>
с дефектами речи</w:t>
            </w:r>
          </w:p>
          <w:bookmarkEnd w:id="803"/>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04"/>
          <w:p>
            <w:pPr>
              <w:spacing w:after="20"/>
              <w:ind w:left="20"/>
              <w:jc w:val="both"/>
            </w:pPr>
            <w:r>
              <w:rPr>
                <w:rFonts w:ascii="Times New Roman"/>
                <w:b w:val="false"/>
                <w:i w:val="false"/>
                <w:color w:val="000000"/>
                <w:sz w:val="20"/>
              </w:rPr>
              <w:t>
со сколиозом</w:t>
            </w:r>
          </w:p>
          <w:bookmarkEnd w:id="804"/>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05"/>
          <w:p>
            <w:pPr>
              <w:spacing w:after="20"/>
              <w:ind w:left="20"/>
              <w:jc w:val="both"/>
            </w:pPr>
            <w:r>
              <w:rPr>
                <w:rFonts w:ascii="Times New Roman"/>
                <w:b w:val="false"/>
                <w:i w:val="false"/>
                <w:color w:val="000000"/>
                <w:sz w:val="20"/>
              </w:rPr>
              <w:t>
с нарушениями осанки</w:t>
            </w:r>
          </w:p>
          <w:bookmarkEnd w:id="805"/>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06"/>
          <w:p>
            <w:pPr>
              <w:spacing w:after="20"/>
              <w:ind w:left="20"/>
              <w:jc w:val="both"/>
            </w:pPr>
            <w:r>
              <w:rPr>
                <w:rFonts w:ascii="Times New Roman"/>
                <w:b w:val="false"/>
                <w:i w:val="false"/>
                <w:color w:val="000000"/>
                <w:sz w:val="20"/>
              </w:rPr>
              <w:t>
с врожденными и наследственными заболеваниями</w:t>
            </w:r>
          </w:p>
          <w:bookmarkEnd w:id="806"/>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07"/>
          <w:p>
            <w:pPr>
              <w:spacing w:after="20"/>
              <w:ind w:left="20"/>
              <w:jc w:val="both"/>
            </w:pPr>
            <w:r>
              <w:rPr>
                <w:rFonts w:ascii="Times New Roman"/>
                <w:b w:val="false"/>
                <w:i w:val="false"/>
                <w:color w:val="000000"/>
                <w:sz w:val="20"/>
              </w:rPr>
              <w:t>
с нервно-психическими отклонениями</w:t>
            </w:r>
          </w:p>
          <w:bookmarkEnd w:id="807"/>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08"/>
          <w:p>
            <w:pPr>
              <w:spacing w:after="20"/>
              <w:ind w:left="20"/>
              <w:jc w:val="both"/>
            </w:pPr>
            <w:r>
              <w:rPr>
                <w:rFonts w:ascii="Times New Roman"/>
                <w:b w:val="false"/>
                <w:i w:val="false"/>
                <w:color w:val="000000"/>
                <w:sz w:val="20"/>
              </w:rPr>
              <w:t>
Направлено детей в психолого-медико-педагогическую консультацию из числа выявленных детей с нарушениями психофизического развития, всего.</w:t>
            </w:r>
          </w:p>
          <w:bookmarkEnd w:id="808"/>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5" w:id="809"/>
    <w:p>
      <w:pPr>
        <w:spacing w:after="0"/>
        <w:ind w:left="0"/>
        <w:jc w:val="both"/>
      </w:pPr>
      <w:r>
        <w:rPr>
          <w:rFonts w:ascii="Times New Roman"/>
          <w:b w:val="false"/>
          <w:i w:val="false"/>
          <w:color w:val="000000"/>
          <w:sz w:val="28"/>
        </w:rPr>
        <w:t>
      Руководитель медицинской организации _______________ (подпись)</w:t>
      </w:r>
    </w:p>
    <w:bookmarkEnd w:id="809"/>
    <w:bookmarkStart w:name="z876" w:id="810"/>
    <w:p>
      <w:pPr>
        <w:spacing w:after="0"/>
        <w:ind w:left="0"/>
        <w:jc w:val="both"/>
      </w:pPr>
      <w:r>
        <w:rPr>
          <w:rFonts w:ascii="Times New Roman"/>
          <w:b w:val="false"/>
          <w:i w:val="false"/>
          <w:color w:val="000000"/>
          <w:sz w:val="28"/>
        </w:rPr>
        <w:t>
      Ф.И.О. (при его наличии) лица, заполнившего ___________ (подпись)</w:t>
      </w:r>
    </w:p>
    <w:bookmarkEnd w:id="810"/>
    <w:bookmarkStart w:name="z877" w:id="811"/>
    <w:p>
      <w:pPr>
        <w:spacing w:after="0"/>
        <w:ind w:left="0"/>
        <w:jc w:val="both"/>
      </w:pPr>
      <w:r>
        <w:rPr>
          <w:rFonts w:ascii="Times New Roman"/>
          <w:b w:val="false"/>
          <w:i w:val="false"/>
          <w:color w:val="000000"/>
          <w:sz w:val="28"/>
        </w:rPr>
        <w:t>
      Дата заполнения _________________</w:t>
      </w:r>
    </w:p>
    <w:bookmarkEnd w:id="811"/>
    <w:bookmarkStart w:name="z878" w:id="812"/>
    <w:p>
      <w:pPr>
        <w:spacing w:after="0"/>
        <w:ind w:left="0"/>
        <w:jc w:val="both"/>
      </w:pPr>
      <w:r>
        <w:rPr>
          <w:rFonts w:ascii="Times New Roman"/>
          <w:b w:val="false"/>
          <w:i w:val="false"/>
          <w:color w:val="000000"/>
          <w:sz w:val="28"/>
        </w:rPr>
        <w:t>
      Телефон исполнителя _________________________________________</w:t>
      </w:r>
    </w:p>
    <w:bookmarkEnd w:id="812"/>
    <w:bookmarkStart w:name="z879" w:id="813"/>
    <w:p>
      <w:pPr>
        <w:spacing w:after="0"/>
        <w:ind w:left="0"/>
        <w:jc w:val="both"/>
      </w:pPr>
      <w:r>
        <w:rPr>
          <w:rFonts w:ascii="Times New Roman"/>
          <w:b w:val="false"/>
          <w:i w:val="false"/>
          <w:color w:val="000000"/>
          <w:sz w:val="28"/>
        </w:rPr>
        <w:t>
      Адрес организации ___________________________________________</w:t>
      </w:r>
    </w:p>
    <w:bookmarkEnd w:id="813"/>
    <w:bookmarkStart w:name="z880" w:id="814"/>
    <w:p>
      <w:pPr>
        <w:spacing w:after="0"/>
        <w:ind w:left="0"/>
        <w:jc w:val="both"/>
      </w:pPr>
      <w:r>
        <w:rPr>
          <w:rFonts w:ascii="Times New Roman"/>
          <w:b w:val="false"/>
          <w:i w:val="false"/>
          <w:color w:val="000000"/>
          <w:sz w:val="28"/>
        </w:rPr>
        <w:t>
      Телефон организации _________________________________________</w:t>
      </w:r>
    </w:p>
    <w:bookmarkEnd w:id="814"/>
    <w:bookmarkStart w:name="z881" w:id="815"/>
    <w:p>
      <w:pPr>
        <w:spacing w:after="0"/>
        <w:ind w:left="0"/>
        <w:jc w:val="both"/>
      </w:pPr>
      <w:r>
        <w:rPr>
          <w:rFonts w:ascii="Times New Roman"/>
          <w:b w:val="false"/>
          <w:i w:val="false"/>
          <w:color w:val="000000"/>
          <w:sz w:val="28"/>
        </w:rPr>
        <w:t>
      М.П.</w:t>
      </w:r>
    </w:p>
    <w:bookmarkEnd w:id="815"/>
    <w:bookmarkStart w:name="z882" w:id="816"/>
    <w:p>
      <w:pPr>
        <w:spacing w:after="0"/>
        <w:ind w:left="0"/>
        <w:jc w:val="left"/>
      </w:pPr>
      <w:r>
        <w:rPr>
          <w:rFonts w:ascii="Times New Roman"/>
          <w:b/>
          <w:i w:val="false"/>
          <w:color w:val="000000"/>
        </w:rPr>
        <w:t xml:space="preserve"> Пояснение к заполнению форм, предназначенных для сбора административных данных "Сводная информация о детях раннего возраста, охваченных скринингом психофизического развития раннего возраста, и направленных в психолого-медико-педагогические консультации"</w:t>
      </w:r>
    </w:p>
    <w:bookmarkEnd w:id="816"/>
    <w:bookmarkStart w:name="z883" w:id="817"/>
    <w:p>
      <w:pPr>
        <w:spacing w:after="0"/>
        <w:ind w:left="0"/>
        <w:jc w:val="left"/>
      </w:pPr>
      <w:r>
        <w:rPr>
          <w:rFonts w:ascii="Times New Roman"/>
          <w:b/>
          <w:i w:val="false"/>
          <w:color w:val="000000"/>
        </w:rPr>
        <w:t xml:space="preserve"> 1. Общие положения</w:t>
      </w:r>
    </w:p>
    <w:bookmarkEnd w:id="817"/>
    <w:bookmarkStart w:name="z884" w:id="818"/>
    <w:p>
      <w:pPr>
        <w:spacing w:after="0"/>
        <w:ind w:left="0"/>
        <w:jc w:val="both"/>
      </w:pPr>
      <w:r>
        <w:rPr>
          <w:rFonts w:ascii="Times New Roman"/>
          <w:b w:val="false"/>
          <w:i w:val="false"/>
          <w:color w:val="000000"/>
          <w:sz w:val="28"/>
        </w:rPr>
        <w:t xml:space="preserve">
      1. Формы, предназначенные для сбора административных данных "Сводная информация о детях раннего возраста, охваченных скринингом психофизического развития раннего возраста, и направленных в психолого-медико-педагогические консультации" представляется организациями ПМСП Управлений здравоохранения областей, городов Астаны, Алматы в срок до 10 числа месяца, следующего за отчетным периодом. В АО "Национальный научный центр материнства и детства" ежегодно в срок до 20 числа месяца, следующего за отчетным периодом. </w:t>
      </w:r>
    </w:p>
    <w:bookmarkEnd w:id="818"/>
    <w:bookmarkStart w:name="z885" w:id="819"/>
    <w:p>
      <w:pPr>
        <w:spacing w:after="0"/>
        <w:ind w:left="0"/>
        <w:jc w:val="both"/>
      </w:pPr>
      <w:r>
        <w:rPr>
          <w:rFonts w:ascii="Times New Roman"/>
          <w:b w:val="false"/>
          <w:i w:val="false"/>
          <w:color w:val="000000"/>
          <w:sz w:val="28"/>
        </w:rPr>
        <w:t xml:space="preserve">
      2. Основной задачей ведения данных форм является осуществление мониторинга за скринингом психофизического развития детей раннего возраста. </w:t>
      </w:r>
    </w:p>
    <w:bookmarkEnd w:id="819"/>
    <w:bookmarkStart w:name="z886" w:id="820"/>
    <w:p>
      <w:pPr>
        <w:spacing w:after="0"/>
        <w:ind w:left="0"/>
        <w:jc w:val="both"/>
      </w:pPr>
      <w:r>
        <w:rPr>
          <w:rFonts w:ascii="Times New Roman"/>
          <w:b w:val="false"/>
          <w:i w:val="false"/>
          <w:color w:val="000000"/>
          <w:sz w:val="28"/>
        </w:rPr>
        <w:t>
      3. Формы подписывает первый руководитель, а в случае его отсутствия – лицо, исполняющее его обязанности.</w:t>
      </w:r>
    </w:p>
    <w:bookmarkEnd w:id="820"/>
    <w:bookmarkStart w:name="z887" w:id="821"/>
    <w:p>
      <w:pPr>
        <w:spacing w:after="0"/>
        <w:ind w:left="0"/>
        <w:jc w:val="left"/>
      </w:pPr>
      <w:r>
        <w:rPr>
          <w:rFonts w:ascii="Times New Roman"/>
          <w:b/>
          <w:i w:val="false"/>
          <w:color w:val="000000"/>
        </w:rPr>
        <w:t xml:space="preserve"> 2. Пояснение по заполнению форм</w:t>
      </w:r>
    </w:p>
    <w:bookmarkEnd w:id="821"/>
    <w:bookmarkStart w:name="z888" w:id="822"/>
    <w:p>
      <w:pPr>
        <w:spacing w:after="0"/>
        <w:ind w:left="0"/>
        <w:jc w:val="both"/>
      </w:pPr>
      <w:r>
        <w:rPr>
          <w:rFonts w:ascii="Times New Roman"/>
          <w:b w:val="false"/>
          <w:i w:val="false"/>
          <w:color w:val="000000"/>
          <w:sz w:val="28"/>
        </w:rPr>
        <w:t xml:space="preserve">
      В графе 1 формы 2-П указываются категории детей раннего возраста с выявленными нарушениями психофизического развития. </w:t>
      </w:r>
    </w:p>
    <w:bookmarkEnd w:id="822"/>
    <w:bookmarkStart w:name="z889" w:id="823"/>
    <w:p>
      <w:pPr>
        <w:spacing w:after="0"/>
        <w:ind w:left="0"/>
        <w:jc w:val="both"/>
      </w:pPr>
      <w:r>
        <w:rPr>
          <w:rFonts w:ascii="Times New Roman"/>
          <w:b w:val="false"/>
          <w:i w:val="false"/>
          <w:color w:val="000000"/>
          <w:sz w:val="28"/>
        </w:rPr>
        <w:t>
      В графе 2 формы 2-П указываются количество детей раннего возраста с выявленными нарушениями психофизического развития.</w:t>
      </w:r>
    </w:p>
    <w:bookmarkEnd w:id="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 скрининга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w:t>
            </w:r>
            <w:r>
              <w:br/>
            </w:r>
            <w:r>
              <w:rPr>
                <w:rFonts w:ascii="Times New Roman"/>
                <w:b w:val="false"/>
                <w:i w:val="false"/>
                <w:color w:val="000000"/>
                <w:sz w:val="20"/>
              </w:rPr>
              <w:t>предназначенные для сбора</w:t>
            </w:r>
            <w:r>
              <w:br/>
            </w:r>
            <w:r>
              <w:rPr>
                <w:rFonts w:ascii="Times New Roman"/>
                <w:b w:val="false"/>
                <w:i w:val="false"/>
                <w:color w:val="000000"/>
                <w:sz w:val="20"/>
              </w:rPr>
              <w:t>административных данных</w:t>
            </w:r>
          </w:p>
        </w:tc>
      </w:tr>
    </w:tbl>
    <w:bookmarkStart w:name="z892" w:id="824"/>
    <w:p>
      <w:pPr>
        <w:spacing w:after="0"/>
        <w:ind w:left="0"/>
        <w:jc w:val="left"/>
      </w:pPr>
      <w:r>
        <w:rPr>
          <w:rFonts w:ascii="Times New Roman"/>
          <w:b/>
          <w:i w:val="false"/>
          <w:color w:val="000000"/>
        </w:rPr>
        <w:t xml:space="preserve"> Отчет о проведении офтальмологического скрининга недоношенных новорожденных группы риска по развитию ретинопатии недоношенных</w:t>
      </w:r>
    </w:p>
    <w:bookmarkEnd w:id="824"/>
    <w:bookmarkStart w:name="z893" w:id="825"/>
    <w:p>
      <w:pPr>
        <w:spacing w:after="0"/>
        <w:ind w:left="0"/>
        <w:jc w:val="both"/>
      </w:pPr>
      <w:r>
        <w:rPr>
          <w:rFonts w:ascii="Times New Roman"/>
          <w:b w:val="false"/>
          <w:i w:val="false"/>
          <w:color w:val="000000"/>
          <w:sz w:val="28"/>
        </w:rPr>
        <w:t>
      Отчетный период ______ 20___года</w:t>
      </w:r>
    </w:p>
    <w:bookmarkEnd w:id="825"/>
    <w:bookmarkStart w:name="z894" w:id="826"/>
    <w:p>
      <w:pPr>
        <w:spacing w:after="0"/>
        <w:ind w:left="0"/>
        <w:jc w:val="both"/>
      </w:pPr>
      <w:r>
        <w:rPr>
          <w:rFonts w:ascii="Times New Roman"/>
          <w:b w:val="false"/>
          <w:i w:val="false"/>
          <w:color w:val="000000"/>
          <w:sz w:val="28"/>
        </w:rPr>
        <w:t>
      Индекс: 1-Р</w:t>
      </w:r>
    </w:p>
    <w:bookmarkEnd w:id="826"/>
    <w:bookmarkStart w:name="z895" w:id="827"/>
    <w:p>
      <w:pPr>
        <w:spacing w:after="0"/>
        <w:ind w:left="0"/>
        <w:jc w:val="both"/>
      </w:pPr>
      <w:r>
        <w:rPr>
          <w:rFonts w:ascii="Times New Roman"/>
          <w:b w:val="false"/>
          <w:i w:val="false"/>
          <w:color w:val="000000"/>
          <w:sz w:val="28"/>
        </w:rPr>
        <w:t>
      Периодичность: Ежегодно</w:t>
      </w:r>
    </w:p>
    <w:bookmarkEnd w:id="827"/>
    <w:bookmarkStart w:name="z896" w:id="828"/>
    <w:p>
      <w:pPr>
        <w:spacing w:after="0"/>
        <w:ind w:left="0"/>
        <w:jc w:val="both"/>
      </w:pPr>
      <w:r>
        <w:rPr>
          <w:rFonts w:ascii="Times New Roman"/>
          <w:b w:val="false"/>
          <w:i w:val="false"/>
          <w:color w:val="000000"/>
          <w:sz w:val="28"/>
        </w:rPr>
        <w:t xml:space="preserve">
      Круг лиц, представляющих: родовспомогательные организации </w:t>
      </w:r>
    </w:p>
    <w:bookmarkEnd w:id="828"/>
    <w:bookmarkStart w:name="z897" w:id="829"/>
    <w:p>
      <w:pPr>
        <w:spacing w:after="0"/>
        <w:ind w:left="0"/>
        <w:jc w:val="both"/>
      </w:pPr>
      <w:r>
        <w:rPr>
          <w:rFonts w:ascii="Times New Roman"/>
          <w:b w:val="false"/>
          <w:i w:val="false"/>
          <w:color w:val="000000"/>
          <w:sz w:val="28"/>
        </w:rPr>
        <w:t>
      Куда представляется: Управлениям здравоохранения областей, городов Астана, Алматы в срок до 5 числа месяца, следующего за отчетным периодом. В "Казахский ордена "Знак почета" Научно-исследовательский институт глазных болезней" Министерства здравоохранения Республики Казахстан в срок до 10 числа месяца, следующего за отчетным периодом.</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7"/>
        <w:gridCol w:w="2193"/>
      </w:tblGrid>
      <w:tr>
        <w:trPr>
          <w:trHeight w:val="30" w:hRule="atLeast"/>
        </w:trPr>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Категории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w:t>
            </w:r>
            <w:r>
              <w:br/>
            </w:r>
            <w:r>
              <w:rPr>
                <w:rFonts w:ascii="Times New Roman"/>
                <w:b/>
                <w:i w:val="false"/>
                <w:color w:val="000000"/>
                <w:sz w:val="20"/>
              </w:rPr>
              <w:t>
за отчетный период
</w:t>
            </w:r>
          </w:p>
        </w:tc>
      </w:tr>
      <w:tr>
        <w:trPr>
          <w:trHeight w:val="30" w:hRule="atLeast"/>
        </w:trPr>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30"/>
          <w:p>
            <w:pPr>
              <w:spacing w:after="20"/>
              <w:ind w:left="20"/>
              <w:jc w:val="both"/>
            </w:pPr>
            <w:r>
              <w:rPr>
                <w:rFonts w:ascii="Times New Roman"/>
                <w:b w:val="false"/>
                <w:i w:val="false"/>
                <w:color w:val="000000"/>
                <w:sz w:val="20"/>
              </w:rPr>
              <w:t>
1</w:t>
            </w:r>
          </w:p>
          <w:bookmarkEnd w:id="830"/>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31"/>
          <w:p>
            <w:pPr>
              <w:spacing w:after="20"/>
              <w:ind w:left="20"/>
              <w:jc w:val="both"/>
            </w:pPr>
            <w:r>
              <w:rPr>
                <w:rFonts w:ascii="Times New Roman"/>
                <w:b w:val="false"/>
                <w:i w:val="false"/>
                <w:color w:val="000000"/>
                <w:sz w:val="20"/>
              </w:rPr>
              <w:t>
Количество новорожденных</w:t>
            </w:r>
          </w:p>
          <w:bookmarkEnd w:id="831"/>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32"/>
          <w:p>
            <w:pPr>
              <w:spacing w:after="20"/>
              <w:ind w:left="20"/>
              <w:jc w:val="both"/>
            </w:pPr>
            <w:r>
              <w:rPr>
                <w:rFonts w:ascii="Times New Roman"/>
                <w:b w:val="false"/>
                <w:i w:val="false"/>
                <w:color w:val="000000"/>
                <w:sz w:val="20"/>
              </w:rPr>
              <w:t>
Количество недоношенных новорожденных</w:t>
            </w:r>
          </w:p>
          <w:bookmarkEnd w:id="832"/>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33"/>
          <w:p>
            <w:pPr>
              <w:spacing w:after="20"/>
              <w:ind w:left="20"/>
              <w:jc w:val="both"/>
            </w:pPr>
            <w:r>
              <w:rPr>
                <w:rFonts w:ascii="Times New Roman"/>
                <w:b w:val="false"/>
                <w:i w:val="false"/>
                <w:color w:val="000000"/>
                <w:sz w:val="20"/>
              </w:rPr>
              <w:t>
Количество недоношенных новорожденных группы риска по развитию ретинопатии недоношенных, из них</w:t>
            </w:r>
          </w:p>
          <w:bookmarkEnd w:id="833"/>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34"/>
          <w:p>
            <w:pPr>
              <w:spacing w:after="20"/>
              <w:ind w:left="20"/>
              <w:jc w:val="both"/>
            </w:pPr>
            <w:r>
              <w:rPr>
                <w:rFonts w:ascii="Times New Roman"/>
                <w:b w:val="false"/>
                <w:i w:val="false"/>
                <w:color w:val="000000"/>
                <w:sz w:val="20"/>
              </w:rPr>
              <w:t>
количество недоношенных новорожденных группы риска, прошедших скрининг</w:t>
            </w:r>
          </w:p>
          <w:bookmarkEnd w:id="834"/>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35"/>
          <w:p>
            <w:pPr>
              <w:spacing w:after="20"/>
              <w:ind w:left="20"/>
              <w:jc w:val="both"/>
            </w:pPr>
            <w:r>
              <w:rPr>
                <w:rFonts w:ascii="Times New Roman"/>
                <w:b w:val="false"/>
                <w:i w:val="false"/>
                <w:color w:val="000000"/>
                <w:sz w:val="20"/>
              </w:rPr>
              <w:t>
Количество недоношенных новорожденных с выявленной ретинопатией недоношенных, из них</w:t>
            </w:r>
          </w:p>
          <w:bookmarkEnd w:id="835"/>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36"/>
          <w:p>
            <w:pPr>
              <w:spacing w:after="20"/>
              <w:ind w:left="20"/>
              <w:jc w:val="both"/>
            </w:pPr>
            <w:r>
              <w:rPr>
                <w:rFonts w:ascii="Times New Roman"/>
                <w:b w:val="false"/>
                <w:i w:val="false"/>
                <w:color w:val="000000"/>
                <w:sz w:val="20"/>
              </w:rPr>
              <w:t>
количество недоношенных новорожденных, которым лечение было проведено в течении 48 часов</w:t>
            </w:r>
          </w:p>
          <w:bookmarkEnd w:id="836"/>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37"/>
          <w:p>
            <w:pPr>
              <w:spacing w:after="20"/>
              <w:ind w:left="20"/>
              <w:jc w:val="both"/>
            </w:pPr>
            <w:r>
              <w:rPr>
                <w:rFonts w:ascii="Times New Roman"/>
                <w:b w:val="false"/>
                <w:i w:val="false"/>
                <w:color w:val="000000"/>
                <w:sz w:val="20"/>
              </w:rPr>
              <w:t>
количество недоношенных новорожденных, которым лечение было проведено позже 48 часов</w:t>
            </w:r>
          </w:p>
          <w:bookmarkEnd w:id="837"/>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38"/>
          <w:p>
            <w:pPr>
              <w:spacing w:after="20"/>
              <w:ind w:left="20"/>
              <w:jc w:val="both"/>
            </w:pPr>
            <w:r>
              <w:rPr>
                <w:rFonts w:ascii="Times New Roman"/>
                <w:b w:val="false"/>
                <w:i w:val="false"/>
                <w:color w:val="000000"/>
                <w:sz w:val="20"/>
              </w:rPr>
              <w:t xml:space="preserve">
количество недоношенных новорожденных, которым лечение не было проведено </w:t>
            </w:r>
          </w:p>
          <w:bookmarkEnd w:id="838"/>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8" w:id="839"/>
    <w:p>
      <w:pPr>
        <w:spacing w:after="0"/>
        <w:ind w:left="0"/>
        <w:jc w:val="left"/>
      </w:pPr>
      <w:r>
        <w:rPr>
          <w:rFonts w:ascii="Times New Roman"/>
          <w:b/>
          <w:i w:val="false"/>
          <w:color w:val="000000"/>
        </w:rPr>
        <w:t xml:space="preserve"> Данные недоношенных новорожденных группы риска по развитию ретинопатии недоношенных</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2617"/>
        <w:gridCol w:w="321"/>
        <w:gridCol w:w="321"/>
        <w:gridCol w:w="727"/>
        <w:gridCol w:w="3835"/>
        <w:gridCol w:w="3430"/>
        <w:gridCol w:w="728"/>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ФИО (при его наличии)</w:t>
            </w:r>
            <w:r>
              <w:br/>
            </w:r>
            <w:r>
              <w:rPr>
                <w:rFonts w:ascii="Times New Roman"/>
                <w:b/>
                <w:i w:val="false"/>
                <w:color w:val="000000"/>
                <w:sz w:val="20"/>
              </w:rPr>
              <w:t>
ребенка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w:t>
            </w:r>
            <w:r>
              <w:br/>
            </w:r>
            <w:r>
              <w:rPr>
                <w:rFonts w:ascii="Times New Roman"/>
                <w:b/>
                <w:i w:val="false"/>
                <w:color w:val="000000"/>
                <w:sz w:val="20"/>
              </w:rPr>
              <w:t>
рождения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ИИН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Адрес,</w:t>
            </w:r>
            <w:r>
              <w:br/>
            </w:r>
            <w:r>
              <w:rPr>
                <w:rFonts w:ascii="Times New Roman"/>
                <w:b/>
                <w:i w:val="false"/>
                <w:color w:val="000000"/>
                <w:sz w:val="20"/>
              </w:rPr>
              <w:t>
телефон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Гестационный возраст на момент рождения (в неделях)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Масса тела при рождении (в граммах)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Результат скрининга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1" w:id="840"/>
    <w:p>
      <w:pPr>
        <w:spacing w:after="0"/>
        <w:ind w:left="0"/>
        <w:jc w:val="both"/>
      </w:pPr>
      <w:r>
        <w:rPr>
          <w:rFonts w:ascii="Times New Roman"/>
          <w:b w:val="false"/>
          <w:i w:val="false"/>
          <w:color w:val="000000"/>
          <w:sz w:val="28"/>
        </w:rPr>
        <w:t>
      Руководитель медицинской организации _______________ (подпись)</w:t>
      </w:r>
    </w:p>
    <w:bookmarkEnd w:id="840"/>
    <w:bookmarkStart w:name="z912" w:id="841"/>
    <w:p>
      <w:pPr>
        <w:spacing w:after="0"/>
        <w:ind w:left="0"/>
        <w:jc w:val="both"/>
      </w:pPr>
      <w:r>
        <w:rPr>
          <w:rFonts w:ascii="Times New Roman"/>
          <w:b w:val="false"/>
          <w:i w:val="false"/>
          <w:color w:val="000000"/>
          <w:sz w:val="28"/>
        </w:rPr>
        <w:t>
      Ф.И.О. (при его наличии) лица, заполнившего ___________ (подпись)</w:t>
      </w:r>
    </w:p>
    <w:bookmarkEnd w:id="841"/>
    <w:bookmarkStart w:name="z913" w:id="842"/>
    <w:p>
      <w:pPr>
        <w:spacing w:after="0"/>
        <w:ind w:left="0"/>
        <w:jc w:val="both"/>
      </w:pPr>
      <w:r>
        <w:rPr>
          <w:rFonts w:ascii="Times New Roman"/>
          <w:b w:val="false"/>
          <w:i w:val="false"/>
          <w:color w:val="000000"/>
          <w:sz w:val="28"/>
        </w:rPr>
        <w:t>
      Дата заполнения _________________</w:t>
      </w:r>
    </w:p>
    <w:bookmarkEnd w:id="842"/>
    <w:bookmarkStart w:name="z914" w:id="843"/>
    <w:p>
      <w:pPr>
        <w:spacing w:after="0"/>
        <w:ind w:left="0"/>
        <w:jc w:val="both"/>
      </w:pPr>
      <w:r>
        <w:rPr>
          <w:rFonts w:ascii="Times New Roman"/>
          <w:b w:val="false"/>
          <w:i w:val="false"/>
          <w:color w:val="000000"/>
          <w:sz w:val="28"/>
        </w:rPr>
        <w:t>
      Телефон исполнителя _________________________________________</w:t>
      </w:r>
    </w:p>
    <w:bookmarkEnd w:id="843"/>
    <w:bookmarkStart w:name="z915" w:id="844"/>
    <w:p>
      <w:pPr>
        <w:spacing w:after="0"/>
        <w:ind w:left="0"/>
        <w:jc w:val="both"/>
      </w:pPr>
      <w:r>
        <w:rPr>
          <w:rFonts w:ascii="Times New Roman"/>
          <w:b w:val="false"/>
          <w:i w:val="false"/>
          <w:color w:val="000000"/>
          <w:sz w:val="28"/>
        </w:rPr>
        <w:t>
      Адрес организации ___________________________________________</w:t>
      </w:r>
    </w:p>
    <w:bookmarkEnd w:id="844"/>
    <w:bookmarkStart w:name="z916" w:id="845"/>
    <w:p>
      <w:pPr>
        <w:spacing w:after="0"/>
        <w:ind w:left="0"/>
        <w:jc w:val="both"/>
      </w:pPr>
      <w:r>
        <w:rPr>
          <w:rFonts w:ascii="Times New Roman"/>
          <w:b w:val="false"/>
          <w:i w:val="false"/>
          <w:color w:val="000000"/>
          <w:sz w:val="28"/>
        </w:rPr>
        <w:t>
      Телефон организации _________________________________________</w:t>
      </w:r>
    </w:p>
    <w:bookmarkEnd w:id="845"/>
    <w:bookmarkStart w:name="z917" w:id="846"/>
    <w:p>
      <w:pPr>
        <w:spacing w:after="0"/>
        <w:ind w:left="0"/>
        <w:jc w:val="both"/>
      </w:pPr>
      <w:r>
        <w:rPr>
          <w:rFonts w:ascii="Times New Roman"/>
          <w:b w:val="false"/>
          <w:i w:val="false"/>
          <w:color w:val="000000"/>
          <w:sz w:val="28"/>
        </w:rPr>
        <w:t>
      М.П.</w:t>
      </w:r>
    </w:p>
    <w:bookmarkEnd w:id="846"/>
    <w:bookmarkStart w:name="z918" w:id="847"/>
    <w:p>
      <w:pPr>
        <w:spacing w:after="0"/>
        <w:ind w:left="0"/>
        <w:jc w:val="left"/>
      </w:pPr>
      <w:r>
        <w:rPr>
          <w:rFonts w:ascii="Times New Roman"/>
          <w:b/>
          <w:i w:val="false"/>
          <w:color w:val="000000"/>
        </w:rPr>
        <w:t xml:space="preserve"> Пояснение к заполнению форм, предназначенных для сбора административных данных "Отчет о проведении офтальмологического скрининга недоношенных новорожденных группы риска по развитию ретинопатии недоношенных</w:t>
      </w:r>
    </w:p>
    <w:bookmarkEnd w:id="847"/>
    <w:bookmarkStart w:name="z919" w:id="848"/>
    <w:p>
      <w:pPr>
        <w:spacing w:after="0"/>
        <w:ind w:left="0"/>
        <w:jc w:val="left"/>
      </w:pPr>
      <w:r>
        <w:rPr>
          <w:rFonts w:ascii="Times New Roman"/>
          <w:b/>
          <w:i w:val="false"/>
          <w:color w:val="000000"/>
        </w:rPr>
        <w:t xml:space="preserve"> 1. Общие положения</w:t>
      </w:r>
    </w:p>
    <w:bookmarkEnd w:id="848"/>
    <w:bookmarkStart w:name="z920" w:id="849"/>
    <w:p>
      <w:pPr>
        <w:spacing w:after="0"/>
        <w:ind w:left="0"/>
        <w:jc w:val="both"/>
      </w:pPr>
      <w:r>
        <w:rPr>
          <w:rFonts w:ascii="Times New Roman"/>
          <w:b w:val="false"/>
          <w:i w:val="false"/>
          <w:color w:val="000000"/>
          <w:sz w:val="28"/>
        </w:rPr>
        <w:t>
      1. Формы, предназначенные для сбора административных данных "Отчет о проведении офтальмологического скрининга недоношенных новорожденных группы риска по развитию ретинопатии недоношенных" представляется родовспомогательными учреждениями, Управлениями здравоохранения областей, городов Астана, Алматы, в "Казахский ордена "Знак почета" Научно-исследовательский институт глазных болезней" Министерства здравоохранения Республики Казахстан в срок до 10 числа месяца, следующего за отчетным периодом.</w:t>
      </w:r>
    </w:p>
    <w:bookmarkEnd w:id="849"/>
    <w:bookmarkStart w:name="z921" w:id="850"/>
    <w:p>
      <w:pPr>
        <w:spacing w:after="0"/>
        <w:ind w:left="0"/>
        <w:jc w:val="both"/>
      </w:pPr>
      <w:r>
        <w:rPr>
          <w:rFonts w:ascii="Times New Roman"/>
          <w:b w:val="false"/>
          <w:i w:val="false"/>
          <w:color w:val="000000"/>
          <w:sz w:val="28"/>
        </w:rPr>
        <w:t>
      2. Основной задачей ведения данных форм является осуществление мониторинга за офтальмологическим скринингом недоношенных новорожденных.</w:t>
      </w:r>
    </w:p>
    <w:bookmarkEnd w:id="850"/>
    <w:bookmarkStart w:name="z922" w:id="851"/>
    <w:p>
      <w:pPr>
        <w:spacing w:after="0"/>
        <w:ind w:left="0"/>
        <w:jc w:val="both"/>
      </w:pPr>
      <w:r>
        <w:rPr>
          <w:rFonts w:ascii="Times New Roman"/>
          <w:b w:val="false"/>
          <w:i w:val="false"/>
          <w:color w:val="000000"/>
          <w:sz w:val="28"/>
        </w:rPr>
        <w:t>
      3. Формы подписывает первый руководитель, а в случае его отсутствия – лицо, исполняющее его обязанности.</w:t>
      </w:r>
    </w:p>
    <w:bookmarkEnd w:id="851"/>
    <w:bookmarkStart w:name="z923" w:id="852"/>
    <w:p>
      <w:pPr>
        <w:spacing w:after="0"/>
        <w:ind w:left="0"/>
        <w:jc w:val="left"/>
      </w:pPr>
      <w:r>
        <w:rPr>
          <w:rFonts w:ascii="Times New Roman"/>
          <w:b/>
          <w:i w:val="false"/>
          <w:color w:val="000000"/>
        </w:rPr>
        <w:t xml:space="preserve"> 2. Пояснение по заполнению форм</w:t>
      </w:r>
    </w:p>
    <w:bookmarkEnd w:id="852"/>
    <w:bookmarkStart w:name="z924" w:id="853"/>
    <w:p>
      <w:pPr>
        <w:spacing w:after="0"/>
        <w:ind w:left="0"/>
        <w:jc w:val="both"/>
      </w:pPr>
      <w:r>
        <w:rPr>
          <w:rFonts w:ascii="Times New Roman"/>
          <w:b w:val="false"/>
          <w:i w:val="false"/>
          <w:color w:val="000000"/>
          <w:sz w:val="28"/>
        </w:rPr>
        <w:t xml:space="preserve">
      В графе 1 формы 1-Р указываются категории недоношенных новорожденных. </w:t>
      </w:r>
    </w:p>
    <w:bookmarkEnd w:id="853"/>
    <w:bookmarkStart w:name="z925" w:id="854"/>
    <w:p>
      <w:pPr>
        <w:spacing w:after="0"/>
        <w:ind w:left="0"/>
        <w:jc w:val="both"/>
      </w:pPr>
      <w:r>
        <w:rPr>
          <w:rFonts w:ascii="Times New Roman"/>
          <w:b w:val="false"/>
          <w:i w:val="false"/>
          <w:color w:val="000000"/>
          <w:sz w:val="28"/>
        </w:rPr>
        <w:t>
      В графе 2 формы 1-Р указываются количество недоношенных новорожденных, прошедших офтальмологический скрининг.</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 скрининга</w:t>
            </w:r>
          </w:p>
        </w:tc>
      </w:tr>
    </w:tbl>
    <w:bookmarkStart w:name="z928" w:id="855"/>
    <w:p>
      <w:pPr>
        <w:spacing w:after="0"/>
        <w:ind w:left="0"/>
        <w:jc w:val="left"/>
      </w:pPr>
      <w:r>
        <w:rPr>
          <w:rFonts w:ascii="Times New Roman"/>
          <w:b/>
          <w:i w:val="false"/>
          <w:color w:val="000000"/>
        </w:rPr>
        <w:t xml:space="preserve"> Алгоритм проведения офтальмологического скрининга недоношенных новорожденных</w:t>
      </w:r>
    </w:p>
    <w:bookmarkEnd w:id="855"/>
    <w:bookmarkStart w:name="z929" w:id="856"/>
    <w:p>
      <w:pPr>
        <w:spacing w:after="0"/>
        <w:ind w:left="0"/>
        <w:jc w:val="both"/>
      </w:pPr>
      <w:r>
        <w:rPr>
          <w:rFonts w:ascii="Times New Roman"/>
          <w:b w:val="false"/>
          <w:i w:val="false"/>
          <w:color w:val="000000"/>
          <w:sz w:val="28"/>
        </w:rPr>
        <w:t>
      1. Офтальмологический скрининг проводится недоношенным новорожденным группы риска по развитию ретинопатии недоношенных (далее – РН) путем осмотра глазного дна методом бинокулярной непрямой офтальмоскопии и (или) цифровой ретиноскопии при медикаментозно расширенных зрачках.</w:t>
      </w:r>
    </w:p>
    <w:bookmarkEnd w:id="856"/>
    <w:bookmarkStart w:name="z930" w:id="857"/>
    <w:p>
      <w:pPr>
        <w:spacing w:after="0"/>
        <w:ind w:left="0"/>
        <w:jc w:val="both"/>
      </w:pPr>
      <w:r>
        <w:rPr>
          <w:rFonts w:ascii="Times New Roman"/>
          <w:b w:val="false"/>
          <w:i w:val="false"/>
          <w:color w:val="000000"/>
          <w:sz w:val="28"/>
        </w:rPr>
        <w:t>
      2. Для полной визуализации периферии сетчатки используются векорасширитель и склеродепрессор, подходящих для применения в неонатальной практике.</w:t>
      </w:r>
    </w:p>
    <w:bookmarkEnd w:id="857"/>
    <w:bookmarkStart w:name="z931" w:id="858"/>
    <w:p>
      <w:pPr>
        <w:spacing w:after="0"/>
        <w:ind w:left="0"/>
        <w:jc w:val="both"/>
      </w:pPr>
      <w:r>
        <w:rPr>
          <w:rFonts w:ascii="Times New Roman"/>
          <w:b w:val="false"/>
          <w:i w:val="false"/>
          <w:color w:val="000000"/>
          <w:sz w:val="28"/>
        </w:rPr>
        <w:t>
      3. Первичный скрининговый осмотр осуществляется до выписки из родовспомогательной организации в срок:</w:t>
      </w:r>
    </w:p>
    <w:bookmarkEnd w:id="858"/>
    <w:bookmarkStart w:name="z932" w:id="859"/>
    <w:p>
      <w:pPr>
        <w:spacing w:after="0"/>
        <w:ind w:left="0"/>
        <w:jc w:val="both"/>
      </w:pPr>
      <w:r>
        <w:rPr>
          <w:rFonts w:ascii="Times New Roman"/>
          <w:b w:val="false"/>
          <w:i w:val="false"/>
          <w:color w:val="000000"/>
          <w:sz w:val="28"/>
        </w:rPr>
        <w:t>
      1) на 30-31 неделе постконцептуального возраста у недоношенных новорожденных со сроком гестации менее 27 недель;</w:t>
      </w:r>
    </w:p>
    <w:bookmarkEnd w:id="859"/>
    <w:bookmarkStart w:name="z933" w:id="860"/>
    <w:p>
      <w:pPr>
        <w:spacing w:after="0"/>
        <w:ind w:left="0"/>
        <w:jc w:val="both"/>
      </w:pPr>
      <w:r>
        <w:rPr>
          <w:rFonts w:ascii="Times New Roman"/>
          <w:b w:val="false"/>
          <w:i w:val="false"/>
          <w:color w:val="000000"/>
          <w:sz w:val="28"/>
        </w:rPr>
        <w:t>
      2) на 4 неделе постнатального возраста у недоношенных новорожденных со сроком гестации 27 недель и более.</w:t>
      </w:r>
    </w:p>
    <w:bookmarkEnd w:id="860"/>
    <w:bookmarkStart w:name="z934" w:id="861"/>
    <w:p>
      <w:pPr>
        <w:spacing w:after="0"/>
        <w:ind w:left="0"/>
        <w:jc w:val="both"/>
      </w:pPr>
      <w:r>
        <w:rPr>
          <w:rFonts w:ascii="Times New Roman"/>
          <w:b w:val="false"/>
          <w:i w:val="false"/>
          <w:color w:val="000000"/>
          <w:sz w:val="28"/>
        </w:rPr>
        <w:t>
      4. Оценка состояния сетчатки осуществляется на основании единой пересмотренной Международной классификации РН, принятой в 2005 году.</w:t>
      </w:r>
    </w:p>
    <w:bookmarkEnd w:id="861"/>
    <w:bookmarkStart w:name="z935" w:id="862"/>
    <w:p>
      <w:pPr>
        <w:spacing w:after="0"/>
        <w:ind w:left="0"/>
        <w:jc w:val="both"/>
      </w:pPr>
      <w:r>
        <w:rPr>
          <w:rFonts w:ascii="Times New Roman"/>
          <w:b w:val="false"/>
          <w:i w:val="false"/>
          <w:color w:val="000000"/>
          <w:sz w:val="28"/>
        </w:rPr>
        <w:t>
      5. Врач по специальности "Офтальмология (детская, взрослая)" при каждом офтальмологическом осмотре в своем заключении детализируют зону, стадию и распространенность РН, наличие любых признаков "пре-плюс" или "плюс" болезни, указывает рекомендации о времени следующего офтальмологического осмотра (при необходимости).</w:t>
      </w:r>
    </w:p>
    <w:bookmarkEnd w:id="862"/>
    <w:bookmarkStart w:name="z936" w:id="863"/>
    <w:p>
      <w:pPr>
        <w:spacing w:after="0"/>
        <w:ind w:left="0"/>
        <w:jc w:val="both"/>
      </w:pPr>
      <w:r>
        <w:rPr>
          <w:rFonts w:ascii="Times New Roman"/>
          <w:b w:val="false"/>
          <w:i w:val="false"/>
          <w:color w:val="000000"/>
          <w:sz w:val="28"/>
        </w:rPr>
        <w:t>
      6. В зависимости от состояния глазного дна офтальмологические осмотры повторяются:</w:t>
      </w:r>
    </w:p>
    <w:bookmarkEnd w:id="863"/>
    <w:bookmarkStart w:name="z937" w:id="864"/>
    <w:p>
      <w:pPr>
        <w:spacing w:after="0"/>
        <w:ind w:left="0"/>
        <w:jc w:val="both"/>
      </w:pPr>
      <w:r>
        <w:rPr>
          <w:rFonts w:ascii="Times New Roman"/>
          <w:b w:val="false"/>
          <w:i w:val="false"/>
          <w:color w:val="000000"/>
          <w:sz w:val="28"/>
        </w:rPr>
        <w:t>
      1) 1 раз в 3 дня: при задней агрессивной РН, при РН 3 стадии в зоне II, при подозрении на "пре-плюс" или "плюс" болезнь независимо от стадии и локализации заболевания;</w:t>
      </w:r>
    </w:p>
    <w:bookmarkEnd w:id="864"/>
    <w:bookmarkStart w:name="z938" w:id="865"/>
    <w:p>
      <w:pPr>
        <w:spacing w:after="0"/>
        <w:ind w:left="0"/>
        <w:jc w:val="both"/>
      </w:pPr>
      <w:r>
        <w:rPr>
          <w:rFonts w:ascii="Times New Roman"/>
          <w:b w:val="false"/>
          <w:i w:val="false"/>
          <w:color w:val="000000"/>
          <w:sz w:val="28"/>
        </w:rPr>
        <w:t>
      2) 1 раз в неделю: при наличии аваскулярой сетчатки в зоне I, при РН 2 стадии в зоне II и РН 3 стадии в зоне III без признаков "плюс" болезни;</w:t>
      </w:r>
    </w:p>
    <w:bookmarkEnd w:id="865"/>
    <w:bookmarkStart w:name="z939" w:id="866"/>
    <w:p>
      <w:pPr>
        <w:spacing w:after="0"/>
        <w:ind w:left="0"/>
        <w:jc w:val="both"/>
      </w:pPr>
      <w:r>
        <w:rPr>
          <w:rFonts w:ascii="Times New Roman"/>
          <w:b w:val="false"/>
          <w:i w:val="false"/>
          <w:color w:val="000000"/>
          <w:sz w:val="28"/>
        </w:rPr>
        <w:t>
      3) 1 раз в 2 недели: при РН 1 стадии в зоне II, при РН 1-2 стадии в зоне III без признаков "плюс" болезни, наличии аваскулярной сетчатки в зонах II и III.</w:t>
      </w:r>
    </w:p>
    <w:bookmarkEnd w:id="866"/>
    <w:bookmarkStart w:name="z940" w:id="867"/>
    <w:p>
      <w:pPr>
        <w:spacing w:after="0"/>
        <w:ind w:left="0"/>
        <w:jc w:val="both"/>
      </w:pPr>
      <w:r>
        <w:rPr>
          <w:rFonts w:ascii="Times New Roman"/>
          <w:b w:val="false"/>
          <w:i w:val="false"/>
          <w:color w:val="000000"/>
          <w:sz w:val="28"/>
        </w:rPr>
        <w:t>
      7. Критериями завершения офтальмологического скрининга недоношенных новорожденных являются:</w:t>
      </w:r>
    </w:p>
    <w:bookmarkEnd w:id="867"/>
    <w:bookmarkStart w:name="z941" w:id="868"/>
    <w:p>
      <w:pPr>
        <w:spacing w:after="0"/>
        <w:ind w:left="0"/>
        <w:jc w:val="both"/>
      </w:pPr>
      <w:r>
        <w:rPr>
          <w:rFonts w:ascii="Times New Roman"/>
          <w:b w:val="false"/>
          <w:i w:val="false"/>
          <w:color w:val="000000"/>
          <w:sz w:val="28"/>
        </w:rPr>
        <w:t>
      1) васкуляризация сетчатки до зоны III без предшествующих признаков РН в зонах I или II;</w:t>
      </w:r>
    </w:p>
    <w:bookmarkEnd w:id="868"/>
    <w:bookmarkStart w:name="z942" w:id="869"/>
    <w:p>
      <w:pPr>
        <w:spacing w:after="0"/>
        <w:ind w:left="0"/>
        <w:jc w:val="both"/>
      </w:pPr>
      <w:r>
        <w:rPr>
          <w:rFonts w:ascii="Times New Roman"/>
          <w:b w:val="false"/>
          <w:i w:val="false"/>
          <w:color w:val="000000"/>
          <w:sz w:val="28"/>
        </w:rPr>
        <w:t>
      2) полная васкуляризация сетчатки;</w:t>
      </w:r>
    </w:p>
    <w:bookmarkEnd w:id="869"/>
    <w:bookmarkStart w:name="z943" w:id="870"/>
    <w:p>
      <w:pPr>
        <w:spacing w:after="0"/>
        <w:ind w:left="0"/>
        <w:jc w:val="both"/>
      </w:pPr>
      <w:r>
        <w:rPr>
          <w:rFonts w:ascii="Times New Roman"/>
          <w:b w:val="false"/>
          <w:i w:val="false"/>
          <w:color w:val="000000"/>
          <w:sz w:val="28"/>
        </w:rPr>
        <w:t>
      3) регресс РН.</w:t>
      </w:r>
    </w:p>
    <w:bookmarkEnd w:id="870"/>
    <w:bookmarkStart w:name="z944" w:id="871"/>
    <w:p>
      <w:pPr>
        <w:spacing w:after="0"/>
        <w:ind w:left="0"/>
        <w:jc w:val="both"/>
      </w:pPr>
      <w:r>
        <w:rPr>
          <w:rFonts w:ascii="Times New Roman"/>
          <w:b w:val="false"/>
          <w:i w:val="false"/>
          <w:color w:val="000000"/>
          <w:sz w:val="28"/>
        </w:rPr>
        <w:t xml:space="preserve">
      8. Результаты офтальмологического скрининга, в том числе рекомендации о времени и месте следующего офтальмологического осмотра (по показаниям), и сведения по факторам риска по развитию РН вносятся в историю развития новорожденного по форме № 097/у,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отражаются в выписке из организации родовспоможения.</w:t>
      </w:r>
    </w:p>
    <w:bookmarkEnd w:id="8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