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4c9a" w14:textId="c674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обороны Республики Казахстан от 18 мая 2011 года № 220 "Об утверждении Правил регистрации воздушных судов государственной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28 августа 2017 года № 499. Зарегистрирован в Министерстве юстиции Республики Казахстан 9 октября 2017 года № 15864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мая 2011 года № 220 "Об утверждении Правил регистрации воздушных судов государственной авиации Республики Казахстан" (зарегистрирован в Реестре государственной регистрации нормативных правовых актов за № 7148)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воздушных судов государственной авиации Республики Казахстан,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Беспилотные летательные аппараты, подлежащие регистрации в Реестре, подразделяются на следующие категории: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предназначению и типу выполняемых задач: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боевые (ударные) – воздушное судно, предназначенное для нанесения ударов авиационными средствами поражения;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разведывательные – воздушное судно, предназначенное для ведения воздушной разведки средствами разведки, наблюдения в инфракрасном и телевизионном диапазонах и лазерного дальнометрирования;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многоцелевые – воздушное судно, предназначенное для решения нескольких задач одновременно или в зависимости от задания на полет;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принципу управления: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– воздушное судно, выполняющее полетное задание в соответствии с введенной программой в навигационный комплекс, без вмешательства оператора;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дистанционного управления – воздушное судно, управляемое оператором с наземной станции управления (пункта управления);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комбинированные – воздушное судно, управляемое в полете автоматически, оператором с наземной станции управления (пункта управления) или сочетанием указанных способов;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массогабаритным характеристикам: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 – воздушное судно, с максимальной взлетной массой менее 10 килограммов;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 – воздушное судно, с максимальной взлетной массой от 10 килограммов до 100 килограммов;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– воздушное судно, с максимальной взлетной массой от 100 килограммов до 1 000 килограммов;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тяжелые – воздушное судно, с максимальной взлетной массой более 1 000 килограммов;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высоте выполнения полета: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предельно малых высотах – от 0 м до 200 м включительно над рельефом местности или водной поверхностью;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малых высотах – от 200 м до 1 000 м включительно над рельефом местности или водной поверхностью;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средних высотах – от 1 000 м до 4 000 м включительно от уровня моря;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больших высотах – от 4 000 м до 12 000 м включительно от уровня моря;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стратосфере – свыше 12 000 м от уровня моря.".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Республики Казахстан в установленном законодательством Республики Казахстан порядке обеспечить: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рабочих дней со дня государственной регистрации.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 их касающейся.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генерал-полковник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"___"_________2017 года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"___"_____________2017 года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