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34b2" w14:textId="3bf3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сентября 2017 года № 170. Зарегистрировано в Министерстве юстиции Республики Казахстан 12 октября 2017 года № 15886.</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w:t>
      </w:r>
    </w:p>
    <w:bookmarkEnd w:id="1"/>
    <w:bookmarkStart w:name="z1661" w:id="2"/>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662" w:id="3"/>
    <w:p>
      <w:pPr>
        <w:spacing w:after="0"/>
        <w:ind w:left="0"/>
        <w:jc w:val="both"/>
      </w:pPr>
      <w:r>
        <w:rPr>
          <w:rFonts w:ascii="Times New Roman"/>
          <w:b w:val="false"/>
          <w:i w:val="false"/>
          <w:color w:val="000000"/>
          <w:sz w:val="28"/>
        </w:rPr>
        <w:t xml:space="preserve">
      2) Правила расчета и лимиты открытой валютной позиции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(зарегистрированное в Реестре государственной регистрации нормативных правовых актов под № 13919, опубликованное 26 июля 2016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8 августа 2016 года № 188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14263, опубликованное 5 октября 2016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1"/>
    <w:bookmarkStart w:name="z16"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2"/>
    <w:bookmarkStart w:name="z17" w:id="13"/>
    <w:p>
      <w:pPr>
        <w:spacing w:after="0"/>
        <w:ind w:left="0"/>
        <w:jc w:val="both"/>
      </w:pPr>
      <w:r>
        <w:rPr>
          <w:rFonts w:ascii="Times New Roman"/>
          <w:b w:val="false"/>
          <w:i w:val="false"/>
          <w:color w:val="000000"/>
          <w:sz w:val="28"/>
        </w:rPr>
        <w:t>
      6. Настоящее постановление вводится в действие с 25 сентября 2017 года и подлежит официальному опубликованию.</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      Председатель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28 сентября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170</w:t>
            </w:r>
          </w:p>
        </w:tc>
      </w:tr>
    </w:tbl>
    <w:bookmarkStart w:name="z21" w:id="15"/>
    <w:p>
      <w:pPr>
        <w:spacing w:after="0"/>
        <w:ind w:left="0"/>
        <w:jc w:val="left"/>
      </w:pPr>
      <w:r>
        <w:rPr>
          <w:rFonts w:ascii="Times New Roman"/>
          <w:b/>
          <w:i w:val="false"/>
          <w:color w:val="000000"/>
        </w:rPr>
        <w:t xml:space="preserve">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5"/>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Нормативные значения и методики расчетов пруденциальных нормативов и иных обязательных к соблюдению норм и лимитов, размер капитала банка (далее – Нормативы)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устанавливают нормативные значения и методики расчетов пруденциальных нормативов и иных обязательных к соблюдению норм и лимитов, размер капитала банка.</w:t>
      </w:r>
    </w:p>
    <w:bookmarkEnd w:id="17"/>
    <w:bookmarkStart w:name="z4627" w:id="18"/>
    <w:p>
      <w:pPr>
        <w:spacing w:after="0"/>
        <w:ind w:left="0"/>
        <w:jc w:val="both"/>
      </w:pPr>
      <w:r>
        <w:rPr>
          <w:rFonts w:ascii="Times New Roman"/>
          <w:b w:val="false"/>
          <w:i w:val="false"/>
          <w:color w:val="000000"/>
          <w:sz w:val="28"/>
        </w:rPr>
        <w:t xml:space="preserve">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18"/>
    <w:bookmarkStart w:name="z4628" w:id="19"/>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bookmarkEnd w:id="19"/>
    <w:bookmarkStart w:name="z4629" w:id="20"/>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bookmarkEnd w:id="20"/>
    <w:bookmarkStart w:name="z4630" w:id="21"/>
    <w:p>
      <w:pPr>
        <w:spacing w:after="0"/>
        <w:ind w:left="0"/>
        <w:jc w:val="both"/>
      </w:pPr>
      <w:r>
        <w:rPr>
          <w:rFonts w:ascii="Times New Roman"/>
          <w:b w:val="false"/>
          <w:i w:val="false"/>
          <w:color w:val="000000"/>
          <w:sz w:val="28"/>
        </w:rPr>
        <w:t>
      минимальный размер уставного и собственного капиталов банка;</w:t>
      </w:r>
    </w:p>
    <w:bookmarkEnd w:id="21"/>
    <w:bookmarkStart w:name="z4631" w:id="22"/>
    <w:p>
      <w:pPr>
        <w:spacing w:after="0"/>
        <w:ind w:left="0"/>
        <w:jc w:val="both"/>
      </w:pPr>
      <w:r>
        <w:rPr>
          <w:rFonts w:ascii="Times New Roman"/>
          <w:b w:val="false"/>
          <w:i w:val="false"/>
          <w:color w:val="000000"/>
          <w:sz w:val="28"/>
        </w:rPr>
        <w:t>
      коэффициент достаточности собственного капитала;</w:t>
      </w:r>
    </w:p>
    <w:bookmarkEnd w:id="22"/>
    <w:bookmarkStart w:name="z4632" w:id="23"/>
    <w:p>
      <w:pPr>
        <w:spacing w:after="0"/>
        <w:ind w:left="0"/>
        <w:jc w:val="both"/>
      </w:pPr>
      <w:r>
        <w:rPr>
          <w:rFonts w:ascii="Times New Roman"/>
          <w:b w:val="false"/>
          <w:i w:val="false"/>
          <w:color w:val="000000"/>
          <w:sz w:val="28"/>
        </w:rPr>
        <w:t>
      максимальный размер риска на одного заемщика;</w:t>
      </w:r>
    </w:p>
    <w:bookmarkEnd w:id="23"/>
    <w:bookmarkStart w:name="z4633" w:id="24"/>
    <w:p>
      <w:pPr>
        <w:spacing w:after="0"/>
        <w:ind w:left="0"/>
        <w:jc w:val="both"/>
      </w:pPr>
      <w:r>
        <w:rPr>
          <w:rFonts w:ascii="Times New Roman"/>
          <w:b w:val="false"/>
          <w:i w:val="false"/>
          <w:color w:val="000000"/>
          <w:sz w:val="28"/>
        </w:rPr>
        <w:t>
      коэффициенты ликвидности;</w:t>
      </w:r>
    </w:p>
    <w:bookmarkEnd w:id="24"/>
    <w:bookmarkStart w:name="z4634" w:id="25"/>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bookmarkEnd w:id="25"/>
    <w:bookmarkStart w:name="z4635" w:id="26"/>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bookmarkEnd w:id="26"/>
    <w:bookmarkStart w:name="z4636" w:id="27"/>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End w:id="27"/>
    <w:bookmarkStart w:name="z4637" w:id="28"/>
    <w:p>
      <w:pPr>
        <w:spacing w:after="0"/>
        <w:ind w:left="0"/>
        <w:jc w:val="both"/>
      </w:pPr>
      <w:r>
        <w:rPr>
          <w:rFonts w:ascii="Times New Roman"/>
          <w:b w:val="false"/>
          <w:i w:val="false"/>
          <w:color w:val="000000"/>
          <w:sz w:val="28"/>
        </w:rPr>
        <w:t>
      коэффициент долговой нагрузки заемщика банка;</w:t>
      </w:r>
    </w:p>
    <w:bookmarkEnd w:id="28"/>
    <w:bookmarkStart w:name="z4638" w:id="29"/>
    <w:p>
      <w:pPr>
        <w:spacing w:after="0"/>
        <w:ind w:left="0"/>
        <w:jc w:val="both"/>
      </w:pPr>
      <w:r>
        <w:rPr>
          <w:rFonts w:ascii="Times New Roman"/>
          <w:b w:val="false"/>
          <w:i w:val="false"/>
          <w:color w:val="000000"/>
          <w:sz w:val="28"/>
        </w:rPr>
        <w:t>
      коэффициент долга к доходу заемщика банка.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4134" w:id="30"/>
    <w:p>
      <w:pPr>
        <w:spacing w:after="0"/>
        <w:ind w:left="0"/>
        <w:jc w:val="both"/>
      </w:pPr>
      <w:r>
        <w:rPr>
          <w:rFonts w:ascii="Times New Roman"/>
          <w:b w:val="false"/>
          <w:i w:val="false"/>
          <w:color w:val="000000"/>
          <w:sz w:val="28"/>
        </w:rPr>
        <w:t xml:space="preserve">
      1-1.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1-3 Нормативов при соблюдении условия, установленного пунктом 1-2 Нормативов (далее - другие рейтинговые агентства).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5" w:id="31"/>
    <w:p>
      <w:pPr>
        <w:spacing w:after="0"/>
        <w:ind w:left="0"/>
        <w:jc w:val="both"/>
      </w:pPr>
      <w:r>
        <w:rPr>
          <w:rFonts w:ascii="Times New Roman"/>
          <w:b w:val="false"/>
          <w:i w:val="false"/>
          <w:color w:val="000000"/>
          <w:sz w:val="28"/>
        </w:rPr>
        <w:t>
      1-2. При расчете Нормативов долгосрочные кредитные рейтинги, присвоенные рейтинговыми агентствами, соответствующими критериям, установленным пунктом 1-3 Нормативов, по международной рейтинговой шкале используются только в отношении иностранных объектов рейтинга.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6" w:id="32"/>
    <w:p>
      <w:pPr>
        <w:spacing w:after="0"/>
        <w:ind w:left="0"/>
        <w:jc w:val="both"/>
      </w:pPr>
      <w:r>
        <w:rPr>
          <w:rFonts w:ascii="Times New Roman"/>
          <w:b w:val="false"/>
          <w:i w:val="false"/>
          <w:color w:val="000000"/>
          <w:sz w:val="28"/>
        </w:rPr>
        <w:t>
      1-3. Для целей Нормативов уполномоченным органом признаются рейтинговые оценки рейтинговых агентств, соответствующих следующим критериям:</w:t>
      </w:r>
    </w:p>
    <w:bookmarkEnd w:id="32"/>
    <w:bookmarkStart w:name="z4172" w:id="33"/>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33"/>
    <w:bookmarkStart w:name="z4173" w:id="34"/>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34"/>
    <w:bookmarkStart w:name="z4174" w:id="35"/>
    <w:p>
      <w:pPr>
        <w:spacing w:after="0"/>
        <w:ind w:left="0"/>
        <w:jc w:val="both"/>
      </w:pPr>
      <w:r>
        <w:rPr>
          <w:rFonts w:ascii="Times New Roman"/>
          <w:b w:val="false"/>
          <w:i w:val="false"/>
          <w:color w:val="000000"/>
          <w:sz w:val="28"/>
        </w:rPr>
        <w:t>
      3) объективность, независимость и ответственность:</w:t>
      </w:r>
    </w:p>
    <w:bookmarkEnd w:id="35"/>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w:t>
      </w:r>
    </w:p>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Start w:name="z4175" w:id="36"/>
    <w:p>
      <w:pPr>
        <w:spacing w:after="0"/>
        <w:ind w:left="0"/>
        <w:jc w:val="both"/>
      </w:pPr>
      <w:r>
        <w:rPr>
          <w:rFonts w:ascii="Times New Roman"/>
          <w:b w:val="false"/>
          <w:i w:val="false"/>
          <w:color w:val="000000"/>
          <w:sz w:val="28"/>
        </w:rPr>
        <w:t>
      4) прозрачность и раскрытие информации:</w:t>
      </w:r>
    </w:p>
    <w:bookmarkEnd w:id="36"/>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5 (пять) и более процентов в годовом объеме выручки рейтингового агентства по состоянию на конец последнего истекшего календарного года;</w:t>
      </w:r>
    </w:p>
    <w:bookmarkStart w:name="z4176" w:id="37"/>
    <w:p>
      <w:pPr>
        <w:spacing w:after="0"/>
        <w:ind w:left="0"/>
        <w:jc w:val="both"/>
      </w:pPr>
      <w:r>
        <w:rPr>
          <w:rFonts w:ascii="Times New Roman"/>
          <w:b w:val="false"/>
          <w:i w:val="false"/>
          <w:color w:val="000000"/>
          <w:sz w:val="28"/>
        </w:rPr>
        <w:t>
      5) надежность рейтингов:</w:t>
      </w:r>
    </w:p>
    <w:bookmarkEnd w:id="37"/>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p>
      <w:pPr>
        <w:spacing w:after="0"/>
        <w:ind w:left="0"/>
        <w:jc w:val="both"/>
      </w:pPr>
      <w:r>
        <w:rPr>
          <w:rFonts w:ascii="Times New Roman"/>
          <w:b w:val="false"/>
          <w:i w:val="false"/>
          <w:color w:val="000000"/>
          <w:sz w:val="28"/>
        </w:rPr>
        <w:t>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w:t>
      </w:r>
    </w:p>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частью первой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рейтинговых шкал рейтинговых агентств. </w:t>
      </w:r>
    </w:p>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1-3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2. В Нормативах используются следующие понятия:</w:t>
      </w:r>
    </w:p>
    <w:bookmarkEnd w:id="38"/>
    <w:bookmarkStart w:name="z4639" w:id="39"/>
    <w:p>
      <w:pPr>
        <w:spacing w:after="0"/>
        <w:ind w:left="0"/>
        <w:jc w:val="both"/>
      </w:pPr>
      <w:r>
        <w:rPr>
          <w:rFonts w:ascii="Times New Roman"/>
          <w:b w:val="false"/>
          <w:i w:val="false"/>
          <w:color w:val="000000"/>
          <w:sz w:val="28"/>
        </w:rPr>
        <w:t>
      1) балансовая стоимость - сумма, по которой заем признается в бухгалтерском балансе после вычета сформированных по ним провизий (резервов);</w:t>
      </w:r>
    </w:p>
    <w:bookmarkEnd w:id="39"/>
    <w:bookmarkStart w:name="z4640" w:id="40"/>
    <w:p>
      <w:pPr>
        <w:spacing w:after="0"/>
        <w:ind w:left="0"/>
        <w:jc w:val="both"/>
      </w:pPr>
      <w:r>
        <w:rPr>
          <w:rFonts w:ascii="Times New Roman"/>
          <w:b w:val="false"/>
          <w:i w:val="false"/>
          <w:color w:val="000000"/>
          <w:sz w:val="28"/>
        </w:rPr>
        <w:t>
      2) инвестиционный заем (кредит) - заем (кредит), соответствующий следующим требованиям:</w:t>
      </w:r>
    </w:p>
    <w:bookmarkEnd w:id="40"/>
    <w:bookmarkStart w:name="z4641" w:id="41"/>
    <w:p>
      <w:pPr>
        <w:spacing w:after="0"/>
        <w:ind w:left="0"/>
        <w:jc w:val="both"/>
      </w:pPr>
      <w:r>
        <w:rPr>
          <w:rFonts w:ascii="Times New Roman"/>
          <w:b w:val="false"/>
          <w:i w:val="false"/>
          <w:color w:val="000000"/>
          <w:sz w:val="28"/>
        </w:rPr>
        <w:t>
      срок займа (кредита) составляет 5 (пять) и более лет;</w:t>
      </w:r>
    </w:p>
    <w:bookmarkEnd w:id="41"/>
    <w:bookmarkStart w:name="z4642" w:id="42"/>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bookmarkEnd w:id="42"/>
    <w:bookmarkStart w:name="z4643" w:id="43"/>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End w:id="43"/>
    <w:bookmarkStart w:name="z4644" w:id="44"/>
    <w:p>
      <w:pPr>
        <w:spacing w:after="0"/>
        <w:ind w:left="0"/>
        <w:jc w:val="both"/>
      </w:pPr>
      <w:r>
        <w:rPr>
          <w:rFonts w:ascii="Times New Roman"/>
          <w:b w:val="false"/>
          <w:i w:val="false"/>
          <w:color w:val="000000"/>
          <w:sz w:val="28"/>
        </w:rPr>
        <w:t>
      3)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(офф-тейк)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 исключением прав требований по зерновым распискам соответствующих условиям, предусмотренным пунктом 2-3 Нормативов),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44"/>
    <w:bookmarkStart w:name="z4645" w:id="45"/>
    <w:p>
      <w:pPr>
        <w:spacing w:after="0"/>
        <w:ind w:left="0"/>
        <w:jc w:val="both"/>
      </w:pPr>
      <w:r>
        <w:rPr>
          <w:rFonts w:ascii="Times New Roman"/>
          <w:b w:val="false"/>
          <w:i w:val="false"/>
          <w:color w:val="000000"/>
          <w:sz w:val="28"/>
        </w:rPr>
        <w:t>
      4) беззалоговый потребительский заем – потребительский банковский заем, за исключением:</w:t>
      </w:r>
    </w:p>
    <w:bookmarkEnd w:id="45"/>
    <w:bookmarkStart w:name="z4646" w:id="46"/>
    <w:p>
      <w:pPr>
        <w:spacing w:after="0"/>
        <w:ind w:left="0"/>
        <w:jc w:val="both"/>
      </w:pPr>
      <w:r>
        <w:rPr>
          <w:rFonts w:ascii="Times New Roman"/>
          <w:b w:val="false"/>
          <w:i w:val="false"/>
          <w:color w:val="000000"/>
          <w:sz w:val="28"/>
        </w:rPr>
        <w:t>
      займов, обеспеченных залогом прав на недвижимое имущество, залогом движимого имущества, подлежащим обязательной государственной регистрации, полностью покрывающими сумму выдаваемого займа;</w:t>
      </w:r>
    </w:p>
    <w:bookmarkEnd w:id="46"/>
    <w:bookmarkStart w:name="z4647" w:id="47"/>
    <w:p>
      <w:pPr>
        <w:spacing w:after="0"/>
        <w:ind w:left="0"/>
        <w:jc w:val="both"/>
      </w:pPr>
      <w:r>
        <w:rPr>
          <w:rFonts w:ascii="Times New Roman"/>
          <w:b w:val="false"/>
          <w:i w:val="false"/>
          <w:color w:val="000000"/>
          <w:sz w:val="28"/>
        </w:rPr>
        <w:t>
      займов, обеспеченных залогом прав по эмиссионным ценным бумагам, подлежащим регистрации, полностью покрывающие сумму выдаваемого займа;</w:t>
      </w:r>
    </w:p>
    <w:bookmarkEnd w:id="47"/>
    <w:bookmarkStart w:name="z4648" w:id="48"/>
    <w:p>
      <w:pPr>
        <w:spacing w:after="0"/>
        <w:ind w:left="0"/>
        <w:jc w:val="both"/>
      </w:pPr>
      <w:r>
        <w:rPr>
          <w:rFonts w:ascii="Times New Roman"/>
          <w:b w:val="false"/>
          <w:i w:val="false"/>
          <w:color w:val="000000"/>
          <w:sz w:val="28"/>
        </w:rPr>
        <w:t>
      займов, обеспеченных залогом права требования по договорам долевого участия в жилищном строительстве, полностью покрывающие сумму выдаваемого займа;</w:t>
      </w:r>
    </w:p>
    <w:bookmarkEnd w:id="48"/>
    <w:bookmarkStart w:name="z4649"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займов, обеспечением по которым выступают деньги, полностью покрывающие сумму выдаваемого займа;</w:t>
      </w:r>
    </w:p>
    <w:bookmarkEnd w:id="49"/>
    <w:bookmarkStart w:name="z4651" w:id="50"/>
    <w:p>
      <w:pPr>
        <w:spacing w:after="0"/>
        <w:ind w:left="0"/>
        <w:jc w:val="both"/>
      </w:pPr>
      <w:r>
        <w:rPr>
          <w:rFonts w:ascii="Times New Roman"/>
          <w:b w:val="false"/>
          <w:i w:val="false"/>
          <w:color w:val="000000"/>
          <w:sz w:val="28"/>
        </w:rPr>
        <w:t>
      займов, выдаваемых в рамках системы образовательного кредитования;</w:t>
      </w:r>
    </w:p>
    <w:bookmarkEnd w:id="50"/>
    <w:bookmarkStart w:name="z4652" w:id="51"/>
    <w:p>
      <w:pPr>
        <w:spacing w:after="0"/>
        <w:ind w:left="0"/>
        <w:jc w:val="both"/>
      </w:pPr>
      <w:r>
        <w:rPr>
          <w:rFonts w:ascii="Times New Roman"/>
          <w:b w:val="false"/>
          <w:i w:val="false"/>
          <w:color w:val="000000"/>
          <w:sz w:val="28"/>
        </w:rPr>
        <w:t>
      займов, выдаваемых в рамках системы жилищных строительных сбережений;</w:t>
      </w:r>
    </w:p>
    <w:bookmarkEnd w:id="51"/>
    <w:bookmarkStart w:name="z4653" w:id="52"/>
    <w:p>
      <w:pPr>
        <w:spacing w:after="0"/>
        <w:ind w:left="0"/>
        <w:jc w:val="both"/>
      </w:pPr>
      <w:r>
        <w:rPr>
          <w:rFonts w:ascii="Times New Roman"/>
          <w:b w:val="false"/>
          <w:i w:val="false"/>
          <w:color w:val="000000"/>
          <w:sz w:val="28"/>
        </w:rPr>
        <w:t>
      5) заем - осуществление банком банковских заемных, лизинговых, факторинговых, форфейтинговых операций, учет векселей и дебиторская задолженность по ранее выданным банковским займам;</w:t>
      </w:r>
    </w:p>
    <w:bookmarkEnd w:id="52"/>
    <w:bookmarkStart w:name="z4654" w:id="53"/>
    <w:p>
      <w:pPr>
        <w:spacing w:after="0"/>
        <w:ind w:left="0"/>
        <w:jc w:val="both"/>
      </w:pPr>
      <w:r>
        <w:rPr>
          <w:rFonts w:ascii="Times New Roman"/>
          <w:b w:val="false"/>
          <w:i w:val="false"/>
          <w:color w:val="000000"/>
          <w:sz w:val="28"/>
        </w:rPr>
        <w:t>
      6) заемщик - физическое или юридическое лицо, заключившее договор займа (кредита);</w:t>
      </w:r>
    </w:p>
    <w:bookmarkEnd w:id="53"/>
    <w:bookmarkStart w:name="z4655" w:id="54"/>
    <w:p>
      <w:pPr>
        <w:spacing w:after="0"/>
        <w:ind w:left="0"/>
        <w:jc w:val="both"/>
      </w:pPr>
      <w:r>
        <w:rPr>
          <w:rFonts w:ascii="Times New Roman"/>
          <w:b w:val="false"/>
          <w:i w:val="false"/>
          <w:color w:val="000000"/>
          <w:sz w:val="28"/>
        </w:rPr>
        <w:t>
      7) провизии (резервы) - резервы, созданные под обесценение займа;</w:t>
      </w:r>
    </w:p>
    <w:bookmarkEnd w:id="54"/>
    <w:bookmarkStart w:name="z4656" w:id="55"/>
    <w:p>
      <w:pPr>
        <w:spacing w:after="0"/>
        <w:ind w:left="0"/>
        <w:jc w:val="both"/>
      </w:pPr>
      <w:r>
        <w:rPr>
          <w:rFonts w:ascii="Times New Roman"/>
          <w:b w:val="false"/>
          <w:i w:val="false"/>
          <w:color w:val="000000"/>
          <w:sz w:val="28"/>
        </w:rPr>
        <w:t>
      8) созаемщик - физическое или юридическое лицо, подписывающее договор займа (кредита) вместе с заемщиком и выступающее по договору займа (кредита) в качестве солидарного ответственного за выполнение обязательств по возврату полученных денег;</w:t>
      </w:r>
    </w:p>
    <w:bookmarkEnd w:id="55"/>
    <w:bookmarkStart w:name="z4657" w:id="56"/>
    <w:p>
      <w:pPr>
        <w:spacing w:after="0"/>
        <w:ind w:left="0"/>
        <w:jc w:val="both"/>
      </w:pPr>
      <w:r>
        <w:rPr>
          <w:rFonts w:ascii="Times New Roman"/>
          <w:b w:val="false"/>
          <w:i w:val="false"/>
          <w:color w:val="000000"/>
          <w:sz w:val="28"/>
        </w:rPr>
        <w:t>
      9) регулярный AQR – ежегодная оценка качества активов и условных (возможных) обязательств банков, осуществляемая в рамках риск-ориентированного надзора;</w:t>
      </w:r>
    </w:p>
    <w:bookmarkEnd w:id="56"/>
    <w:bookmarkStart w:name="z4658" w:id="57"/>
    <w:p>
      <w:pPr>
        <w:spacing w:after="0"/>
        <w:ind w:left="0"/>
        <w:jc w:val="both"/>
      </w:pPr>
      <w:r>
        <w:rPr>
          <w:rFonts w:ascii="Times New Roman"/>
          <w:b w:val="false"/>
          <w:i w:val="false"/>
          <w:color w:val="000000"/>
          <w:sz w:val="28"/>
        </w:rPr>
        <w:t>
      10) off-take (офф-тейк) контракт - соглашение между производителем (поставщиком) и заказчиком о продаже товаров и (или) услуг с поставкой в будущем на заранее оговоренных условиях по стоимости, количеству (объему) и срокам поставки;</w:t>
      </w:r>
    </w:p>
    <w:bookmarkEnd w:id="57"/>
    <w:bookmarkStart w:name="z4659" w:id="58"/>
    <w:p>
      <w:pPr>
        <w:spacing w:after="0"/>
        <w:ind w:left="0"/>
        <w:jc w:val="both"/>
      </w:pPr>
      <w:r>
        <w:rPr>
          <w:rFonts w:ascii="Times New Roman"/>
          <w:b w:val="false"/>
          <w:i w:val="false"/>
          <w:color w:val="000000"/>
          <w:sz w:val="28"/>
        </w:rPr>
        <w:t>
      11) SREP – ежегодный надзорный процесс оценки рисков и недостатков в деятельности банков, осуществляемый в рамках риск-ориентированного надзора путем количественного и качественного анализа оценки бизнес модели, рисков капитала, риска ликвидности, системы корпоративного управления банка.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1451" w:id="59"/>
    <w:p>
      <w:pPr>
        <w:spacing w:after="0"/>
        <w:ind w:left="0"/>
        <w:jc w:val="both"/>
      </w:pPr>
      <w:r>
        <w:rPr>
          <w:rFonts w:ascii="Times New Roman"/>
          <w:b w:val="false"/>
          <w:i w:val="false"/>
          <w:color w:val="000000"/>
          <w:sz w:val="28"/>
        </w:rPr>
        <w:t>
      2-1. Договор банковского займа заключается банком с юридическим лицом в рамках договора государственно-частного партнерства и соответствует следующим условиям:</w:t>
      </w:r>
    </w:p>
    <w:bookmarkEnd w:id="59"/>
    <w:bookmarkStart w:name="z1452" w:id="60"/>
    <w:p>
      <w:pPr>
        <w:spacing w:after="0"/>
        <w:ind w:left="0"/>
        <w:jc w:val="both"/>
      </w:pPr>
      <w:r>
        <w:rPr>
          <w:rFonts w:ascii="Times New Roman"/>
          <w:b w:val="false"/>
          <w:i w:val="false"/>
          <w:color w:val="000000"/>
          <w:sz w:val="28"/>
        </w:rPr>
        <w:t>
      инвестиционный период реализации проекта государственно-частного партнерства не превышает 36 (тридцати шести) месяцев. Инвестиционным периодом является период с даты заключения договора банковского займа (соглашения о предоставлении (открытии) кредитной линии) по дате начала выплаты компенсации инвестиционных затрат;</w:t>
      </w:r>
    </w:p>
    <w:bookmarkEnd w:id="60"/>
    <w:bookmarkStart w:name="z1453" w:id="61"/>
    <w:p>
      <w:pPr>
        <w:spacing w:after="0"/>
        <w:ind w:left="0"/>
        <w:jc w:val="both"/>
      </w:pPr>
      <w:r>
        <w:rPr>
          <w:rFonts w:ascii="Times New Roman"/>
          <w:b w:val="false"/>
          <w:i w:val="false"/>
          <w:color w:val="000000"/>
          <w:sz w:val="28"/>
        </w:rPr>
        <w:t>
      поэтапное финансирование проекта государственно-частного партнерства в пределах суммы займа (займа, выданного в рамках кредитной линии) осуществляется в следующем порядке:</w:t>
      </w:r>
    </w:p>
    <w:bookmarkEnd w:id="61"/>
    <w:bookmarkStart w:name="z1454" w:id="62"/>
    <w:p>
      <w:pPr>
        <w:spacing w:after="0"/>
        <w:ind w:left="0"/>
        <w:jc w:val="both"/>
      </w:pPr>
      <w:r>
        <w:rPr>
          <w:rFonts w:ascii="Times New Roman"/>
          <w:b w:val="false"/>
          <w:i w:val="false"/>
          <w:color w:val="000000"/>
          <w:sz w:val="28"/>
        </w:rPr>
        <w:t>
      сумма поэтапного финансирования в течение одной четверти инвестиционного периода не превышает 30 (тридцати) процентов общего размера займа (займа, выданного в рамках кредитной линии);</w:t>
      </w:r>
    </w:p>
    <w:bookmarkEnd w:id="62"/>
    <w:bookmarkStart w:name="z1455" w:id="63"/>
    <w:p>
      <w:pPr>
        <w:spacing w:after="0"/>
        <w:ind w:left="0"/>
        <w:jc w:val="both"/>
      </w:pPr>
      <w:r>
        <w:rPr>
          <w:rFonts w:ascii="Times New Roman"/>
          <w:b w:val="false"/>
          <w:i w:val="false"/>
          <w:color w:val="000000"/>
          <w:sz w:val="28"/>
        </w:rPr>
        <w:t>
      сумма поэтапного финансирования в течение половины инвестиционного периода не превышает 50 (пятидесяти) процентов общего размера займа (займа, выданного в рамках кредитной линии);</w:t>
      </w:r>
    </w:p>
    <w:bookmarkEnd w:id="63"/>
    <w:bookmarkStart w:name="z1456" w:id="64"/>
    <w:p>
      <w:pPr>
        <w:spacing w:after="0"/>
        <w:ind w:left="0"/>
        <w:jc w:val="both"/>
      </w:pPr>
      <w:r>
        <w:rPr>
          <w:rFonts w:ascii="Times New Roman"/>
          <w:b w:val="false"/>
          <w:i w:val="false"/>
          <w:color w:val="000000"/>
          <w:sz w:val="28"/>
        </w:rPr>
        <w:t>
      технический надзор за объектом строительства осуществляется юридическим лицом, выбранным банком на основе договора государственно-частного партнерства.</w:t>
      </w:r>
    </w:p>
    <w:bookmarkEnd w:id="64"/>
    <w:bookmarkStart w:name="z1457" w:id="65"/>
    <w:p>
      <w:pPr>
        <w:spacing w:after="0"/>
        <w:ind w:left="0"/>
        <w:jc w:val="both"/>
      </w:pPr>
      <w:r>
        <w:rPr>
          <w:rFonts w:ascii="Times New Roman"/>
          <w:b w:val="false"/>
          <w:i w:val="false"/>
          <w:color w:val="000000"/>
          <w:sz w:val="28"/>
        </w:rPr>
        <w:t>
      Договор страхования, заключенный со страховой организацией, имеющей рейтинг не ниже "ВВ+" рейтингового агентства Standard&amp;Poor's или других рейтинговых агентств содержит исключительно следующие условия, позволяющие страховщику отказать (не осуществить) в страховой выплате (страховую выплату) выгодоприобретателю (банку):</w:t>
      </w:r>
    </w:p>
    <w:bookmarkEnd w:id="65"/>
    <w:bookmarkStart w:name="z1458" w:id="66"/>
    <w:p>
      <w:pPr>
        <w:spacing w:after="0"/>
        <w:ind w:left="0"/>
        <w:jc w:val="both"/>
      </w:pPr>
      <w:r>
        <w:rPr>
          <w:rFonts w:ascii="Times New Roman"/>
          <w:b w:val="false"/>
          <w:i w:val="false"/>
          <w:color w:val="000000"/>
          <w:sz w:val="28"/>
        </w:rPr>
        <w:t>
      требования страхователя (застрахованного, выгодоприобретателя) о возмещении убытков превышают размер страховой суммы;</w:t>
      </w:r>
    </w:p>
    <w:bookmarkEnd w:id="66"/>
    <w:bookmarkStart w:name="z1459" w:id="67"/>
    <w:p>
      <w:pPr>
        <w:spacing w:after="0"/>
        <w:ind w:left="0"/>
        <w:jc w:val="both"/>
      </w:pPr>
      <w:r>
        <w:rPr>
          <w:rFonts w:ascii="Times New Roman"/>
          <w:b w:val="false"/>
          <w:i w:val="false"/>
          <w:color w:val="000000"/>
          <w:sz w:val="28"/>
        </w:rPr>
        <w:t>
      ущерб или расходы возникли в результате воздействия ядерного взрыва, радиации или радиоактивного заражения, военных действий, гражданской войны, народных волнений всякого рода, массовых беспорядков или забастовок;</w:t>
      </w:r>
    </w:p>
    <w:bookmarkEnd w:id="67"/>
    <w:bookmarkStart w:name="z1460" w:id="68"/>
    <w:p>
      <w:pPr>
        <w:spacing w:after="0"/>
        <w:ind w:left="0"/>
        <w:jc w:val="both"/>
      </w:pPr>
      <w:r>
        <w:rPr>
          <w:rFonts w:ascii="Times New Roman"/>
          <w:b w:val="false"/>
          <w:i w:val="false"/>
          <w:color w:val="000000"/>
          <w:sz w:val="28"/>
        </w:rPr>
        <w:t>
      договор банковского займа признан недействительным;</w:t>
      </w:r>
    </w:p>
    <w:bookmarkEnd w:id="68"/>
    <w:bookmarkStart w:name="z1461" w:id="69"/>
    <w:p>
      <w:pPr>
        <w:spacing w:after="0"/>
        <w:ind w:left="0"/>
        <w:jc w:val="both"/>
      </w:pPr>
      <w:r>
        <w:rPr>
          <w:rFonts w:ascii="Times New Roman"/>
          <w:b w:val="false"/>
          <w:i w:val="false"/>
          <w:color w:val="000000"/>
          <w:sz w:val="28"/>
        </w:rPr>
        <w:t>
      внесение изменений в договор банковского займа, договор залога, договор гарантии или поручительство без письменного согласования таких изменений со страховщиком;</w:t>
      </w:r>
    </w:p>
    <w:bookmarkEnd w:id="69"/>
    <w:bookmarkStart w:name="z1462" w:id="70"/>
    <w:p>
      <w:pPr>
        <w:spacing w:after="0"/>
        <w:ind w:left="0"/>
        <w:jc w:val="both"/>
      </w:pPr>
      <w:r>
        <w:rPr>
          <w:rFonts w:ascii="Times New Roman"/>
          <w:b w:val="false"/>
          <w:i w:val="false"/>
          <w:color w:val="000000"/>
          <w:sz w:val="28"/>
        </w:rPr>
        <w:t>
      сообщение выгодоприобретателем (банком) страховщику заведомо ложных сведений об объекте страхования, страховом риске, страховом случае и его последствиях;</w:t>
      </w:r>
    </w:p>
    <w:bookmarkEnd w:id="70"/>
    <w:bookmarkStart w:name="z1463" w:id="71"/>
    <w:p>
      <w:pPr>
        <w:spacing w:after="0"/>
        <w:ind w:left="0"/>
        <w:jc w:val="both"/>
      </w:pPr>
      <w:r>
        <w:rPr>
          <w:rFonts w:ascii="Times New Roman"/>
          <w:b w:val="false"/>
          <w:i w:val="false"/>
          <w:color w:val="000000"/>
          <w:sz w:val="28"/>
        </w:rPr>
        <w:t>
      получение выгодоприобретателем (банком) полного возмещения убытка от лица, ответственного за убытки, или третьей стороны;</w:t>
      </w:r>
    </w:p>
    <w:bookmarkEnd w:id="71"/>
    <w:bookmarkStart w:name="z1464" w:id="72"/>
    <w:p>
      <w:pPr>
        <w:spacing w:after="0"/>
        <w:ind w:left="0"/>
        <w:jc w:val="both"/>
      </w:pPr>
      <w:r>
        <w:rPr>
          <w:rFonts w:ascii="Times New Roman"/>
          <w:b w:val="false"/>
          <w:i w:val="false"/>
          <w:color w:val="000000"/>
          <w:sz w:val="28"/>
        </w:rPr>
        <w:t>
      воспрепятствование выгодоприобретателем (банком) страховщику в расследовании обстоятельств наступления страхового случая и в установлении размера причиненного убытка;</w:t>
      </w:r>
    </w:p>
    <w:bookmarkEnd w:id="72"/>
    <w:bookmarkStart w:name="z1465" w:id="73"/>
    <w:p>
      <w:pPr>
        <w:spacing w:after="0"/>
        <w:ind w:left="0"/>
        <w:jc w:val="both"/>
      </w:pPr>
      <w:r>
        <w:rPr>
          <w:rFonts w:ascii="Times New Roman"/>
          <w:b w:val="false"/>
          <w:i w:val="false"/>
          <w:color w:val="000000"/>
          <w:sz w:val="28"/>
        </w:rPr>
        <w:t>
      отказ выгодоприобретателя (банка) от своего права требования по договору займа к страхователю, в том числе в судебном или внесудебном порядке.</w:t>
      </w:r>
    </w:p>
    <w:bookmarkEnd w:id="73"/>
    <w:bookmarkStart w:name="z1466" w:id="74"/>
    <w:p>
      <w:pPr>
        <w:spacing w:after="0"/>
        <w:ind w:left="0"/>
        <w:jc w:val="both"/>
      </w:pPr>
      <w:r>
        <w:rPr>
          <w:rFonts w:ascii="Times New Roman"/>
          <w:b w:val="false"/>
          <w:i w:val="false"/>
          <w:color w:val="000000"/>
          <w:sz w:val="28"/>
        </w:rPr>
        <w:t>
      В договоре страхования допускается указание условия осуществления страховой выплаты без учета (за вычетом) договора залога, признанного судом недействительным. В данном случае договор страхования учитывается в качестве обеспечения за вычетом договора залога, признанного судом недействительным.</w:t>
      </w:r>
    </w:p>
    <w:bookmarkEnd w:id="74"/>
    <w:p>
      <w:pPr>
        <w:spacing w:after="0"/>
        <w:ind w:left="0"/>
        <w:jc w:val="both"/>
      </w:pPr>
      <w:r>
        <w:rPr>
          <w:rFonts w:ascii="Times New Roman"/>
          <w:b w:val="false"/>
          <w:i w:val="false"/>
          <w:color w:val="000000"/>
          <w:sz w:val="28"/>
        </w:rPr>
        <w:t>
      При принятии банком в качестве обеспечения договор страхования принимается за вычетом безусловной франшизы.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Национального Банка РК от 27.08.2018 </w:t>
      </w:r>
      <w:r>
        <w:rPr>
          <w:rFonts w:ascii="Times New Roman"/>
          <w:b w:val="false"/>
          <w:i w:val="false"/>
          <w:color w:val="000000"/>
          <w:sz w:val="28"/>
        </w:rPr>
        <w:t>№ 196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573"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Деньги, поступающие в будущем по офтейк-контракту, исключаются из нетвердых видов залога в случае соблюдения следующих условий:</w:t>
      </w:r>
    </w:p>
    <w:bookmarkEnd w:id="75"/>
    <w:bookmarkStart w:name="z4463" w:id="76"/>
    <w:p>
      <w:pPr>
        <w:spacing w:after="0"/>
        <w:ind w:left="0"/>
        <w:jc w:val="both"/>
      </w:pPr>
      <w:r>
        <w:rPr>
          <w:rFonts w:ascii="Times New Roman"/>
          <w:b w:val="false"/>
          <w:i w:val="false"/>
          <w:color w:val="000000"/>
          <w:sz w:val="28"/>
        </w:rPr>
        <w:t>
      1) заказчиком является:</w:t>
      </w:r>
    </w:p>
    <w:bookmarkEnd w:id="76"/>
    <w:bookmarkStart w:name="z4464" w:id="77"/>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77"/>
    <w:bookmarkStart w:name="z4465" w:id="78"/>
    <w:p>
      <w:pPr>
        <w:spacing w:after="0"/>
        <w:ind w:left="0"/>
        <w:jc w:val="both"/>
      </w:pPr>
      <w:r>
        <w:rPr>
          <w:rFonts w:ascii="Times New Roman"/>
          <w:b w:val="false"/>
          <w:i w:val="false"/>
          <w:color w:val="000000"/>
          <w:sz w:val="28"/>
        </w:rPr>
        <w:t>
      государственное учреждение, либо;</w:t>
      </w:r>
    </w:p>
    <w:bookmarkEnd w:id="78"/>
    <w:bookmarkStart w:name="z4466" w:id="7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79"/>
    <w:bookmarkStart w:name="z4467" w:id="80"/>
    <w:p>
      <w:pPr>
        <w:spacing w:after="0"/>
        <w:ind w:left="0"/>
        <w:jc w:val="both"/>
      </w:pPr>
      <w:r>
        <w:rPr>
          <w:rFonts w:ascii="Times New Roman"/>
          <w:b w:val="false"/>
          <w:i w:val="false"/>
          <w:color w:val="000000"/>
          <w:sz w:val="28"/>
        </w:rPr>
        <w:t>
      юридическое лицо с рейтингом не ниже "ВB-" рейтингового агентства Standard &amp; Poor's (Стандард энд Пурс) или других рейтинговых агентств, либо;</w:t>
      </w:r>
    </w:p>
    <w:bookmarkEnd w:id="80"/>
    <w:bookmarkStart w:name="z4468" w:id="81"/>
    <w:p>
      <w:pPr>
        <w:spacing w:after="0"/>
        <w:ind w:left="0"/>
        <w:jc w:val="both"/>
      </w:pPr>
      <w:r>
        <w:rPr>
          <w:rFonts w:ascii="Times New Roman"/>
          <w:b w:val="false"/>
          <w:i w:val="false"/>
          <w:color w:val="000000"/>
          <w:sz w:val="28"/>
        </w:rPr>
        <w:t>
      крупное системообразующее предприятие, либо;</w:t>
      </w:r>
    </w:p>
    <w:bookmarkEnd w:id="81"/>
    <w:bookmarkStart w:name="z4469" w:id="82"/>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82"/>
    <w:bookmarkStart w:name="z4470" w:id="83"/>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потенциальным поставщиком при надлежащем исполнении потенциальным поставщиком обязательств, принятых по контракту;</w:t>
      </w:r>
    </w:p>
    <w:bookmarkEnd w:id="83"/>
    <w:bookmarkStart w:name="z4471" w:id="84"/>
    <w:p>
      <w:pPr>
        <w:spacing w:after="0"/>
        <w:ind w:left="0"/>
        <w:jc w:val="both"/>
      </w:pPr>
      <w:r>
        <w:rPr>
          <w:rFonts w:ascii="Times New Roman"/>
          <w:b w:val="false"/>
          <w:i w:val="false"/>
          <w:color w:val="000000"/>
          <w:sz w:val="28"/>
        </w:rPr>
        <w:t>
      3) у потенциального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60 (шестидесяти) календарных дней за последние 2 (два) года.</w:t>
      </w:r>
    </w:p>
    <w:bookmarkEnd w:id="84"/>
    <w:bookmarkStart w:name="z4472" w:id="85"/>
    <w:p>
      <w:pPr>
        <w:spacing w:after="0"/>
        <w:ind w:left="0"/>
        <w:jc w:val="both"/>
      </w:pPr>
      <w:r>
        <w:rPr>
          <w:rFonts w:ascii="Times New Roman"/>
          <w:b w:val="false"/>
          <w:i w:val="false"/>
          <w:color w:val="000000"/>
          <w:sz w:val="28"/>
        </w:rPr>
        <w:t>
      Для целей Нормативов к крупным системообразующим предприятиям относятся предприятия, соответствующие следующим критериям:</w:t>
      </w:r>
    </w:p>
    <w:bookmarkEnd w:id="85"/>
    <w:bookmarkStart w:name="z4473" w:id="86"/>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86"/>
    <w:bookmarkStart w:name="z4474" w:id="87"/>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87"/>
    <w:bookmarkStart w:name="z4475" w:id="88"/>
    <w:p>
      <w:pPr>
        <w:spacing w:after="0"/>
        <w:ind w:left="0"/>
        <w:jc w:val="both"/>
      </w:pPr>
      <w:r>
        <w:rPr>
          <w:rFonts w:ascii="Times New Roman"/>
          <w:b w:val="false"/>
          <w:i w:val="false"/>
          <w:color w:val="000000"/>
          <w:sz w:val="28"/>
        </w:rPr>
        <w:t>
      В период с 1 июля 2021 года по 31 декабря 2021 года включительно имущество, являющееся обеспечением по договору синдицированного займа, исключается из нетвердых видов залога в случае соблюдения следующих условий:</w:t>
      </w:r>
    </w:p>
    <w:bookmarkEnd w:id="88"/>
    <w:bookmarkStart w:name="z4476" w:id="89"/>
    <w:p>
      <w:pPr>
        <w:spacing w:after="0"/>
        <w:ind w:left="0"/>
        <w:jc w:val="both"/>
      </w:pPr>
      <w:r>
        <w:rPr>
          <w:rFonts w:ascii="Times New Roman"/>
          <w:b w:val="false"/>
          <w:i w:val="false"/>
          <w:color w:val="000000"/>
          <w:sz w:val="28"/>
        </w:rPr>
        <w:t>
      по договору синдицированного займа банком-агентом является банк, имеющий долговой рейтинг не ниже "ВВ+" агентства Standard &amp; Poor's (Стандард энд Пурс) или рейтинг аналогичного уровня одного из других рейтинговых агентств;</w:t>
      </w:r>
    </w:p>
    <w:bookmarkEnd w:id="89"/>
    <w:bookmarkStart w:name="z4477" w:id="90"/>
    <w:p>
      <w:pPr>
        <w:spacing w:after="0"/>
        <w:ind w:left="0"/>
        <w:jc w:val="both"/>
      </w:pPr>
      <w:r>
        <w:rPr>
          <w:rFonts w:ascii="Times New Roman"/>
          <w:b w:val="false"/>
          <w:i w:val="false"/>
          <w:color w:val="000000"/>
          <w:sz w:val="28"/>
        </w:rPr>
        <w:t>
      доля финансирования банком-агентом составляет не менее 50 (пятидесяти) процентов от суммы финансирования по договору синдицированного займа;</w:t>
      </w:r>
    </w:p>
    <w:bookmarkEnd w:id="90"/>
    <w:bookmarkStart w:name="z4478" w:id="91"/>
    <w:p>
      <w:pPr>
        <w:spacing w:after="0"/>
        <w:ind w:left="0"/>
        <w:jc w:val="both"/>
      </w:pPr>
      <w:r>
        <w:rPr>
          <w:rFonts w:ascii="Times New Roman"/>
          <w:b w:val="false"/>
          <w:i w:val="false"/>
          <w:color w:val="000000"/>
          <w:sz w:val="28"/>
        </w:rPr>
        <w:t>
      по договору синдицированного займа сумма финансирования выделяется на инвестиционные цели по строительству производственных объектов;</w:t>
      </w:r>
    </w:p>
    <w:bookmarkEnd w:id="91"/>
    <w:bookmarkStart w:name="z4479" w:id="92"/>
    <w:p>
      <w:pPr>
        <w:spacing w:after="0"/>
        <w:ind w:left="0"/>
        <w:jc w:val="both"/>
      </w:pPr>
      <w:r>
        <w:rPr>
          <w:rFonts w:ascii="Times New Roman"/>
          <w:b w:val="false"/>
          <w:i w:val="false"/>
          <w:color w:val="000000"/>
          <w:sz w:val="28"/>
        </w:rPr>
        <w:t>
      финансируемым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w:t>
      </w:r>
    </w:p>
    <w:bookmarkEnd w:id="92"/>
    <w:bookmarkStart w:name="z4480" w:id="93"/>
    <w:p>
      <w:pPr>
        <w:spacing w:after="0"/>
        <w:ind w:left="0"/>
        <w:jc w:val="both"/>
      </w:pPr>
      <w:r>
        <w:rPr>
          <w:rFonts w:ascii="Times New Roman"/>
          <w:b w:val="false"/>
          <w:i w:val="false"/>
          <w:color w:val="000000"/>
          <w:sz w:val="28"/>
        </w:rPr>
        <w:t>
      сумма финансирования по договору синдицированного займа выдается на срок не менее 7 (семи) лет.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2-2 в соответствии с постановлением Правления Национального Банка РК от 31.05.2019 </w:t>
      </w:r>
      <w:r>
        <w:rPr>
          <w:rFonts w:ascii="Times New Roman"/>
          <w:b w:val="false"/>
          <w:i w:val="false"/>
          <w:color w:val="000000"/>
          <w:sz w:val="28"/>
        </w:rPr>
        <w:t>№ 82</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8" w:id="94"/>
    <w:p>
      <w:pPr>
        <w:spacing w:after="0"/>
        <w:ind w:left="0"/>
        <w:jc w:val="both"/>
      </w:pPr>
      <w:r>
        <w:rPr>
          <w:rFonts w:ascii="Times New Roman"/>
          <w:b w:val="false"/>
          <w:i w:val="false"/>
          <w:color w:val="000000"/>
          <w:sz w:val="28"/>
        </w:rPr>
        <w:t>
      2-3. Права требования по зерновым распискам исключаются из нетвердых видов залога в случае соблюдения следующих условий:</w:t>
      </w:r>
    </w:p>
    <w:bookmarkEnd w:id="94"/>
    <w:bookmarkStart w:name="z4199" w:id="95"/>
    <w:p>
      <w:pPr>
        <w:spacing w:after="0"/>
        <w:ind w:left="0"/>
        <w:jc w:val="both"/>
      </w:pPr>
      <w:r>
        <w:rPr>
          <w:rFonts w:ascii="Times New Roman"/>
          <w:b w:val="false"/>
          <w:i w:val="false"/>
          <w:color w:val="000000"/>
          <w:sz w:val="28"/>
        </w:rPr>
        <w:t>
      1) по зерновым распискам имеется гарантия юридического лица, 100 (сто)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95"/>
    <w:bookmarkStart w:name="z4200" w:id="96"/>
    <w:p>
      <w:pPr>
        <w:spacing w:after="0"/>
        <w:ind w:left="0"/>
        <w:jc w:val="both"/>
      </w:pPr>
      <w:r>
        <w:rPr>
          <w:rFonts w:ascii="Times New Roman"/>
          <w:b w:val="false"/>
          <w:i w:val="false"/>
          <w:color w:val="000000"/>
          <w:sz w:val="28"/>
        </w:rPr>
        <w:t xml:space="preserve">
      имущество (зерно), являющееся залогом по зерновой расписке, обеспечено договором страхования, содержащим пункты о безусловном и безотзывном исполнении обязательств, заключенным со страховыми организациями, имеющими рейтинг не ниже "В+" рейтингового агентства Standard &amp; Poor's (Стандард энд Пурс) или рейтинг аналогичного уровня одного из других рейтинговых агентств или договором страхования, условия которого предусмотрены в </w:t>
      </w:r>
      <w:r>
        <w:rPr>
          <w:rFonts w:ascii="Times New Roman"/>
          <w:b w:val="false"/>
          <w:i w:val="false"/>
          <w:color w:val="000000"/>
          <w:sz w:val="28"/>
        </w:rPr>
        <w:t>пункте 2-1</w:t>
      </w:r>
      <w:r>
        <w:rPr>
          <w:rFonts w:ascii="Times New Roman"/>
          <w:b w:val="false"/>
          <w:i w:val="false"/>
          <w:color w:val="000000"/>
          <w:sz w:val="28"/>
        </w:rPr>
        <w:t xml:space="preserve"> Нормативов), при этом часть ответственности страховой (перестраховочной) организации по договору страхования передана в перестрахование в перестраховочную организацию, имеющую рейтинг не ниже "В+" по международной шкале рейтингового агентства Standard &amp; Poor's (Стандард энд Пурс) или рейтинг аналогичного уровня одного из других рейтинговых агентств;</w:t>
      </w:r>
    </w:p>
    <w:bookmarkEnd w:id="96"/>
    <w:bookmarkStart w:name="z4201" w:id="97"/>
    <w:p>
      <w:pPr>
        <w:spacing w:after="0"/>
        <w:ind w:left="0"/>
        <w:jc w:val="both"/>
      </w:pPr>
      <w:r>
        <w:rPr>
          <w:rFonts w:ascii="Times New Roman"/>
          <w:b w:val="false"/>
          <w:i w:val="false"/>
          <w:color w:val="000000"/>
          <w:sz w:val="28"/>
        </w:rPr>
        <w:t xml:space="preserve">
      2) срок зерновой расписки не превышает предельно допустимого срока хранения зерна, принадлежащего держателю зерновой расписки, установленного Правилами хранения зерна,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июня 2015 года № 4-1/573 (зарегистрированным в Реестре государственной регистрации нормативных правовых актов под № 11839); </w:t>
      </w:r>
    </w:p>
    <w:bookmarkEnd w:id="97"/>
    <w:bookmarkStart w:name="z4202" w:id="98"/>
    <w:p>
      <w:pPr>
        <w:spacing w:after="0"/>
        <w:ind w:left="0"/>
        <w:jc w:val="both"/>
      </w:pPr>
      <w:r>
        <w:rPr>
          <w:rFonts w:ascii="Times New Roman"/>
          <w:b w:val="false"/>
          <w:i w:val="false"/>
          <w:color w:val="000000"/>
          <w:sz w:val="28"/>
        </w:rPr>
        <w:t xml:space="preserve">
      3) хлебоприемное предприятие, выпустившее зерновую расписку, соответствует Квалификационным требованиям, предъявляемым к деятельности по оказанию услуг по складской деятельности с выпуском зерновых расписок, и перечню документов, подтверждающих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16 апреля 2015 года № 4-1/339 (зарегистрированным в Реестре государственной регистрации нормативных правовых актов под № 11595).</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2-3 в соответствии с постановлением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left"/>
      </w:pPr>
      <w:r>
        <w:rPr>
          <w:rFonts w:ascii="Times New Roman"/>
          <w:b/>
          <w:i w:val="false"/>
          <w:color w:val="000000"/>
        </w:rPr>
        <w:t xml:space="preserve"> Глава 2. Минимальный размер уставного и собственного капиталов банка</w:t>
      </w:r>
    </w:p>
    <w:bookmarkEnd w:id="99"/>
    <w:bookmarkStart w:name="z49" w:id="100"/>
    <w:p>
      <w:pPr>
        <w:spacing w:after="0"/>
        <w:ind w:left="0"/>
        <w:jc w:val="both"/>
      </w:pPr>
      <w:r>
        <w:rPr>
          <w:rFonts w:ascii="Times New Roman"/>
          <w:b w:val="false"/>
          <w:i w:val="false"/>
          <w:color w:val="000000"/>
          <w:sz w:val="28"/>
        </w:rPr>
        <w:t>
      3. Минимальный размер уставного и собственного капиталов для вновь создаваемого банка устанавливается в размере 10 000 000 000 (десяти миллиардов) тенге.</w:t>
      </w:r>
    </w:p>
    <w:bookmarkEnd w:id="100"/>
    <w:p>
      <w:pPr>
        <w:spacing w:after="0"/>
        <w:ind w:left="0"/>
        <w:jc w:val="both"/>
      </w:pPr>
      <w:r>
        <w:rPr>
          <w:rFonts w:ascii="Times New Roman"/>
          <w:b w:val="false"/>
          <w:i w:val="false"/>
          <w:color w:val="000000"/>
          <w:sz w:val="28"/>
        </w:rPr>
        <w:t>
      4. Минимальный размер собственного капитала банка устанавливается в следующем порядке:</w:t>
      </w:r>
    </w:p>
    <w:p>
      <w:pPr>
        <w:spacing w:after="0"/>
        <w:ind w:left="0"/>
        <w:jc w:val="both"/>
      </w:pPr>
      <w:r>
        <w:rPr>
          <w:rFonts w:ascii="Times New Roman"/>
          <w:b w:val="false"/>
          <w:i w:val="false"/>
          <w:color w:val="000000"/>
          <w:sz w:val="28"/>
        </w:rPr>
        <w:t>
      для жилищного строительного сберегательного банка в размере 4 000 000 000 (четырех миллиардов) тенге;</w:t>
      </w:r>
    </w:p>
    <w:p>
      <w:pPr>
        <w:spacing w:after="0"/>
        <w:ind w:left="0"/>
        <w:jc w:val="both"/>
      </w:pPr>
      <w:r>
        <w:rPr>
          <w:rFonts w:ascii="Times New Roman"/>
          <w:b w:val="false"/>
          <w:i w:val="false"/>
          <w:color w:val="000000"/>
          <w:sz w:val="28"/>
        </w:rPr>
        <w:t>
      для других банков в размере 10 000 000 000 (десяти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101"/>
    <w:p>
      <w:pPr>
        <w:spacing w:after="0"/>
        <w:ind w:left="0"/>
        <w:jc w:val="both"/>
      </w:pPr>
      <w:r>
        <w:rPr>
          <w:rFonts w:ascii="Times New Roman"/>
          <w:b w:val="false"/>
          <w:i w:val="false"/>
          <w:color w:val="000000"/>
          <w:sz w:val="28"/>
        </w:rPr>
        <w:t>
      5. Банк выкупает у акционеров собственные акции при условии, что такой выкуп не приведет к нарушению любого из пруденциальных нормативов и иных обязательных к соблюдению норм и лимитов размера капитала банка, установленных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 w:id="102"/>
    <w:p>
      <w:pPr>
        <w:spacing w:after="0"/>
        <w:ind w:left="0"/>
        <w:jc w:val="left"/>
      </w:pPr>
      <w:r>
        <w:rPr>
          <w:rFonts w:ascii="Times New Roman"/>
          <w:b/>
          <w:i w:val="false"/>
          <w:color w:val="000000"/>
        </w:rPr>
        <w:t xml:space="preserve"> Глава 3. Коэффициент достаточности собственного капитала</w:t>
      </w:r>
    </w:p>
    <w:bookmarkEnd w:id="102"/>
    <w:bookmarkStart w:name="z2702" w:id="103"/>
    <w:p>
      <w:pPr>
        <w:spacing w:after="0"/>
        <w:ind w:left="0"/>
        <w:jc w:val="both"/>
      </w:pPr>
      <w:r>
        <w:rPr>
          <w:rFonts w:ascii="Times New Roman"/>
          <w:b w:val="false"/>
          <w:i w:val="false"/>
          <w:color w:val="000000"/>
          <w:sz w:val="28"/>
        </w:rPr>
        <w:t>
      6. Достаточность собственного капитала банка характеризуется следующими коэффициентами:</w:t>
      </w:r>
    </w:p>
    <w:bookmarkEnd w:id="103"/>
    <w:bookmarkStart w:name="z4165" w:id="104"/>
    <w:p>
      <w:pPr>
        <w:spacing w:after="0"/>
        <w:ind w:left="0"/>
        <w:jc w:val="both"/>
      </w:pPr>
      <w:r>
        <w:rPr>
          <w:rFonts w:ascii="Times New Roman"/>
          <w:b w:val="false"/>
          <w:i w:val="false"/>
          <w:color w:val="000000"/>
          <w:sz w:val="28"/>
        </w:rPr>
        <w:t>
      1) коэффициент достаточности основного капитала k1:</w:t>
      </w:r>
    </w:p>
    <w:bookmarkEnd w:id="104"/>
    <w:p>
      <w:pPr>
        <w:spacing w:after="0"/>
        <w:ind w:left="0"/>
        <w:jc w:val="both"/>
      </w:pPr>
      <w:r>
        <w:rPr>
          <w:rFonts w:ascii="Times New Roman"/>
          <w:b w:val="false"/>
          <w:i w:val="false"/>
          <w:color w:val="000000"/>
          <w:sz w:val="28"/>
        </w:rPr>
        <w:t>
      отношением основного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bookmarkStart w:name="z4166" w:id="105"/>
    <w:p>
      <w:pPr>
        <w:spacing w:after="0"/>
        <w:ind w:left="0"/>
        <w:jc w:val="both"/>
      </w:pPr>
      <w:r>
        <w:rPr>
          <w:rFonts w:ascii="Times New Roman"/>
          <w:b w:val="false"/>
          <w:i w:val="false"/>
          <w:color w:val="000000"/>
          <w:sz w:val="28"/>
        </w:rPr>
        <w:t>
      2) коэффициент достаточности капитала первого уровня k1-2:</w:t>
      </w:r>
    </w:p>
    <w:bookmarkEnd w:id="105"/>
    <w:p>
      <w:pPr>
        <w:spacing w:after="0"/>
        <w:ind w:left="0"/>
        <w:jc w:val="both"/>
      </w:pPr>
      <w:r>
        <w:rPr>
          <w:rFonts w:ascii="Times New Roman"/>
          <w:b w:val="false"/>
          <w:i w:val="false"/>
          <w:color w:val="000000"/>
          <w:sz w:val="28"/>
        </w:rPr>
        <w:t>
      отношением капитала первого уровня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bookmarkStart w:name="z4167" w:id="106"/>
    <w:p>
      <w:pPr>
        <w:spacing w:after="0"/>
        <w:ind w:left="0"/>
        <w:jc w:val="both"/>
      </w:pPr>
      <w:r>
        <w:rPr>
          <w:rFonts w:ascii="Times New Roman"/>
          <w:b w:val="false"/>
          <w:i w:val="false"/>
          <w:color w:val="000000"/>
          <w:sz w:val="28"/>
        </w:rPr>
        <w:t>
      3) коэффициент достаточности собственного капитала k2:</w:t>
      </w:r>
    </w:p>
    <w:bookmarkEnd w:id="106"/>
    <w:p>
      <w:pPr>
        <w:spacing w:after="0"/>
        <w:ind w:left="0"/>
        <w:jc w:val="both"/>
      </w:pPr>
      <w:r>
        <w:rPr>
          <w:rFonts w:ascii="Times New Roman"/>
          <w:b w:val="false"/>
          <w:i w:val="false"/>
          <w:color w:val="000000"/>
          <w:sz w:val="28"/>
        </w:rPr>
        <w:t>
      отношением собственного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согласно приложению 2 к Нормативам. </w:t>
      </w:r>
    </w:p>
    <w:p>
      <w:pPr>
        <w:spacing w:after="0"/>
        <w:ind w:left="0"/>
        <w:jc w:val="both"/>
      </w:pPr>
      <w:r>
        <w:rPr>
          <w:rFonts w:ascii="Times New Roman"/>
          <w:b w:val="false"/>
          <w:i w:val="false"/>
          <w:color w:val="000000"/>
          <w:sz w:val="28"/>
        </w:rPr>
        <w:t>
      Минимальные значения коэффициентов достаточности собственного капитала k1, k1-2 и k2 определяются как сумма значений, установленных согласно Значениям коэффициентов достаточности капитала согласно приложению 2 к Нормативам, и надзорной надбавки по результатам SREP или по результатам SREP и регулярного AQR.</w:t>
      </w:r>
    </w:p>
    <w:p>
      <w:pPr>
        <w:spacing w:after="0"/>
        <w:ind w:left="0"/>
        <w:jc w:val="both"/>
      </w:pPr>
      <w:r>
        <w:rPr>
          <w:rFonts w:ascii="Times New Roman"/>
          <w:b w:val="false"/>
          <w:i w:val="false"/>
          <w:color w:val="000000"/>
          <w:sz w:val="28"/>
        </w:rPr>
        <w:t>
      Надзорная надбавка по результатам SREP применяется в отношении банков, не вошедших в периметр регулярного AQR.</w:t>
      </w:r>
    </w:p>
    <w:p>
      <w:pPr>
        <w:spacing w:after="0"/>
        <w:ind w:left="0"/>
        <w:jc w:val="both"/>
      </w:pPr>
      <w:r>
        <w:rPr>
          <w:rFonts w:ascii="Times New Roman"/>
          <w:b w:val="false"/>
          <w:i w:val="false"/>
          <w:color w:val="000000"/>
          <w:sz w:val="28"/>
        </w:rPr>
        <w:t>
      Диапазон размера надзорной надбавки по результатам SREP составляет от 0 (нуля) процента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Надзорная надбавка по результатам SREP и регулярного AQR применяется в отношении банков, вошедших в периметр регулярного AQR.</w:t>
      </w:r>
    </w:p>
    <w:p>
      <w:pPr>
        <w:spacing w:after="0"/>
        <w:ind w:left="0"/>
        <w:jc w:val="both"/>
      </w:pPr>
      <w:r>
        <w:rPr>
          <w:rFonts w:ascii="Times New Roman"/>
          <w:b w:val="false"/>
          <w:i w:val="false"/>
          <w:color w:val="000000"/>
          <w:sz w:val="28"/>
        </w:rPr>
        <w:t>
      Диапазон размера надзорной надбавки по результатам SREP и регулярного AQR составляет от 0 (нуля) процентов до 6 (шести)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Надзорная надбавка по результатам SREP, надзорная надбавка по результатам SREP и регулярного AQR устанавливаются ежегодно. Надзорная надбавка по результатам SREP, надзорная надбавка по результатам SREP и регулярного AQR действует до установления нового размера соответствующей надбавки.</w:t>
      </w:r>
    </w:p>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p>
      <w:pPr>
        <w:spacing w:after="0"/>
        <w:ind w:left="0"/>
        <w:jc w:val="both"/>
      </w:pPr>
      <w:r>
        <w:rPr>
          <w:rFonts w:ascii="Times New Roman"/>
          <w:b w:val="false"/>
          <w:i w:val="false"/>
          <w:color w:val="000000"/>
          <w:sz w:val="28"/>
        </w:rPr>
        <w:t>
      для всех банков:</w:t>
      </w:r>
    </w:p>
    <w:p>
      <w:pPr>
        <w:spacing w:after="0"/>
        <w:ind w:left="0"/>
        <w:jc w:val="both"/>
      </w:pPr>
      <w:r>
        <w:rPr>
          <w:rFonts w:ascii="Times New Roman"/>
          <w:b w:val="false"/>
          <w:i w:val="false"/>
          <w:color w:val="000000"/>
          <w:sz w:val="28"/>
        </w:rPr>
        <w:t>
      с 1 января 2015 года - 1 (один) процент;</w:t>
      </w:r>
    </w:p>
    <w:p>
      <w:pPr>
        <w:spacing w:after="0"/>
        <w:ind w:left="0"/>
        <w:jc w:val="both"/>
      </w:pPr>
      <w:r>
        <w:rPr>
          <w:rFonts w:ascii="Times New Roman"/>
          <w:b w:val="false"/>
          <w:i w:val="false"/>
          <w:color w:val="000000"/>
          <w:sz w:val="28"/>
        </w:rPr>
        <w:t>
      с 1 января 2016 года - 1 (один) процент;</w:t>
      </w:r>
    </w:p>
    <w:p>
      <w:pPr>
        <w:spacing w:after="0"/>
        <w:ind w:left="0"/>
        <w:jc w:val="both"/>
      </w:pPr>
      <w:r>
        <w:rPr>
          <w:rFonts w:ascii="Times New Roman"/>
          <w:b w:val="false"/>
          <w:i w:val="false"/>
          <w:color w:val="000000"/>
          <w:sz w:val="28"/>
        </w:rPr>
        <w:t>
      с 1 января 2017 года - 2 (два) процента;</w:t>
      </w:r>
    </w:p>
    <w:p>
      <w:pPr>
        <w:spacing w:after="0"/>
        <w:ind w:left="0"/>
        <w:jc w:val="both"/>
      </w:pPr>
      <w:r>
        <w:rPr>
          <w:rFonts w:ascii="Times New Roman"/>
          <w:b w:val="false"/>
          <w:i w:val="false"/>
          <w:color w:val="000000"/>
          <w:sz w:val="28"/>
        </w:rPr>
        <w:t>
      с 1 июня 2020 года - 1 (один) процент;</w:t>
      </w:r>
    </w:p>
    <w:p>
      <w:pPr>
        <w:spacing w:after="0"/>
        <w:ind w:left="0"/>
        <w:jc w:val="both"/>
      </w:pPr>
      <w:r>
        <w:rPr>
          <w:rFonts w:ascii="Times New Roman"/>
          <w:b w:val="false"/>
          <w:i w:val="false"/>
          <w:color w:val="000000"/>
          <w:sz w:val="28"/>
        </w:rPr>
        <w:t>
      с 1 июля 2021 года - 2 (два) процента;</w:t>
      </w:r>
    </w:p>
    <w:p>
      <w:pPr>
        <w:spacing w:after="0"/>
        <w:ind w:left="0"/>
        <w:jc w:val="both"/>
      </w:pPr>
      <w:r>
        <w:rPr>
          <w:rFonts w:ascii="Times New Roman"/>
          <w:b w:val="false"/>
          <w:i w:val="false"/>
          <w:color w:val="000000"/>
          <w:sz w:val="28"/>
        </w:rPr>
        <w:t>
      с 1 января 2024 года – 2,5 (две целых пять десятых) процента;</w:t>
      </w:r>
    </w:p>
    <w:p>
      <w:pPr>
        <w:spacing w:after="0"/>
        <w:ind w:left="0"/>
        <w:jc w:val="both"/>
      </w:pPr>
      <w:r>
        <w:rPr>
          <w:rFonts w:ascii="Times New Roman"/>
          <w:b w:val="false"/>
          <w:i w:val="false"/>
          <w:color w:val="000000"/>
          <w:sz w:val="28"/>
        </w:rPr>
        <w:t>
      для системно значимых банков:</w:t>
      </w:r>
    </w:p>
    <w:p>
      <w:pPr>
        <w:spacing w:after="0"/>
        <w:ind w:left="0"/>
        <w:jc w:val="both"/>
      </w:pPr>
      <w:r>
        <w:rPr>
          <w:rFonts w:ascii="Times New Roman"/>
          <w:b w:val="false"/>
          <w:i w:val="false"/>
          <w:color w:val="000000"/>
          <w:sz w:val="28"/>
        </w:rPr>
        <w:t>
      с 1 января 2015 года - 2,5 (две целых пять десятых) процента;</w:t>
      </w:r>
    </w:p>
    <w:p>
      <w:pPr>
        <w:spacing w:after="0"/>
        <w:ind w:left="0"/>
        <w:jc w:val="both"/>
      </w:pPr>
      <w:r>
        <w:rPr>
          <w:rFonts w:ascii="Times New Roman"/>
          <w:b w:val="false"/>
          <w:i w:val="false"/>
          <w:color w:val="000000"/>
          <w:sz w:val="28"/>
        </w:rPr>
        <w:t>
      с 1 января 2016 года - 2,5 (две целых пять десятых) процента;</w:t>
      </w:r>
    </w:p>
    <w:p>
      <w:pPr>
        <w:spacing w:after="0"/>
        <w:ind w:left="0"/>
        <w:jc w:val="both"/>
      </w:pPr>
      <w:r>
        <w:rPr>
          <w:rFonts w:ascii="Times New Roman"/>
          <w:b w:val="false"/>
          <w:i w:val="false"/>
          <w:color w:val="000000"/>
          <w:sz w:val="28"/>
        </w:rPr>
        <w:t>
      с 1 января 2017 года - 3 (три) процента;</w:t>
      </w:r>
    </w:p>
    <w:p>
      <w:pPr>
        <w:spacing w:after="0"/>
        <w:ind w:left="0"/>
        <w:jc w:val="both"/>
      </w:pPr>
      <w:r>
        <w:rPr>
          <w:rFonts w:ascii="Times New Roman"/>
          <w:b w:val="false"/>
          <w:i w:val="false"/>
          <w:color w:val="000000"/>
          <w:sz w:val="28"/>
        </w:rPr>
        <w:t>
      с 1 июня 2020 года - 2 (два) процента;</w:t>
      </w:r>
    </w:p>
    <w:p>
      <w:pPr>
        <w:spacing w:after="0"/>
        <w:ind w:left="0"/>
        <w:jc w:val="both"/>
      </w:pPr>
      <w:r>
        <w:rPr>
          <w:rFonts w:ascii="Times New Roman"/>
          <w:b w:val="false"/>
          <w:i w:val="false"/>
          <w:color w:val="000000"/>
          <w:sz w:val="28"/>
        </w:rPr>
        <w:t>
      с 1 июля 2021 года - 3 (три) процента;</w:t>
      </w:r>
    </w:p>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системно значимыми банками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буфер по результатам надзорного стресс-тестирования, который включает риски финансовой устойчивости банков к гипотетическим (стрессовым) сценариям развития событий, выявленные уполномоченным органом по результатам надзорного стресс-тестирования. Диапазон размера буфера по результатам надзорного стресс-тестирования составляет от 0 (нуля) процентов до 3 (трех) процентов от суммы активов, условных и возможных обязательств, взвешенных по степени кредитного риска, активов, условных и возможных требований и обязательств, рассчитанных с учетом рыночного риска, операционного риска.</w:t>
      </w:r>
    </w:p>
    <w:p>
      <w:pPr>
        <w:spacing w:after="0"/>
        <w:ind w:left="0"/>
        <w:jc w:val="both"/>
      </w:pPr>
      <w:r>
        <w:rPr>
          <w:rFonts w:ascii="Times New Roman"/>
          <w:b w:val="false"/>
          <w:i w:val="false"/>
          <w:color w:val="000000"/>
          <w:sz w:val="28"/>
        </w:rPr>
        <w:t xml:space="preserve">
      Буфер по результатам надзорного стресс-тестирования устанавливается ежегодно и действует до установления нового размера буфера. </w:t>
      </w:r>
    </w:p>
    <w:p>
      <w:pPr>
        <w:spacing w:after="0"/>
        <w:ind w:left="0"/>
        <w:jc w:val="both"/>
      </w:pPr>
      <w:r>
        <w:rPr>
          <w:rFonts w:ascii="Times New Roman"/>
          <w:b w:val="false"/>
          <w:i w:val="false"/>
          <w:color w:val="000000"/>
          <w:sz w:val="28"/>
        </w:rPr>
        <w:t xml:space="preserve">
      Если фактические значения коэффициентов достаточности капитала банка k1, k1-2 и k2 не ниже значений коэффициентов достаточности капитала, указанных в части четвертой настоящего пункта,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10 Нормативов.</w:t>
      </w:r>
    </w:p>
    <w:p>
      <w:pPr>
        <w:spacing w:after="0"/>
        <w:ind w:left="0"/>
        <w:jc w:val="both"/>
      </w:pPr>
      <w:r>
        <w:rPr>
          <w:rFonts w:ascii="Times New Roman"/>
          <w:b w:val="false"/>
          <w:i w:val="false"/>
          <w:color w:val="000000"/>
          <w:sz w:val="28"/>
        </w:rPr>
        <w:t>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56,25 (пятьдесят шесть целых двадцать пять сотых) процентов за счет основного капитала (k1), не менее 75 (семьдесят пять) процентов за счет капитала первого уровня (k1-2), перечень которого установлен пунктом 10 Нормативов.</w:t>
      </w:r>
    </w:p>
    <w:p>
      <w:pPr>
        <w:spacing w:after="0"/>
        <w:ind w:left="0"/>
        <w:jc w:val="both"/>
      </w:pPr>
      <w:r>
        <w:rPr>
          <w:rFonts w:ascii="Times New Roman"/>
          <w:b w:val="false"/>
          <w:i w:val="false"/>
          <w:color w:val="000000"/>
          <w:sz w:val="28"/>
        </w:rPr>
        <w:t>
      Буфер по результатам надзорного стресс-тестирования устанавливается на основной капитал.</w:t>
      </w:r>
    </w:p>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29.12.2023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7"/>
    <w:p>
      <w:pPr>
        <w:spacing w:after="0"/>
        <w:ind w:left="0"/>
        <w:jc w:val="both"/>
      </w:pPr>
      <w:r>
        <w:rPr>
          <w:rFonts w:ascii="Times New Roman"/>
          <w:b w:val="false"/>
          <w:i w:val="false"/>
          <w:color w:val="000000"/>
          <w:sz w:val="28"/>
        </w:rPr>
        <w:t>
      7. Собственный капитал рассчитывается как сумма капитала первого уровня и капитала второго уровня.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постановлениями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8"/>
    <w:p>
      <w:pPr>
        <w:spacing w:after="0"/>
        <w:ind w:left="0"/>
        <w:jc w:val="both"/>
      </w:pPr>
      <w:r>
        <w:rPr>
          <w:rFonts w:ascii="Times New Roman"/>
          <w:b w:val="false"/>
          <w:i w:val="false"/>
          <w:color w:val="000000"/>
          <w:sz w:val="28"/>
        </w:rPr>
        <w:t>
      8.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других рейтинговых агентств.</w:t>
      </w:r>
    </w:p>
    <w:bookmarkEnd w:id="108"/>
    <w:bookmarkStart w:name="z107" w:id="109"/>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bookmarkEnd w:id="109"/>
    <w:bookmarkStart w:name="z108" w:id="110"/>
    <w:p>
      <w:pPr>
        <w:spacing w:after="0"/>
        <w:ind w:left="0"/>
        <w:jc w:val="both"/>
      </w:pPr>
      <w:r>
        <w:rPr>
          <w:rFonts w:ascii="Times New Roman"/>
          <w:b w:val="false"/>
          <w:i w:val="false"/>
          <w:color w:val="000000"/>
          <w:sz w:val="28"/>
        </w:rPr>
        <w:t>
      Азиатский банк развития (the Asian Development Bank);</w:t>
      </w:r>
    </w:p>
    <w:bookmarkEnd w:id="110"/>
    <w:bookmarkStart w:name="z109" w:id="111"/>
    <w:p>
      <w:pPr>
        <w:spacing w:after="0"/>
        <w:ind w:left="0"/>
        <w:jc w:val="both"/>
      </w:pPr>
      <w:r>
        <w:rPr>
          <w:rFonts w:ascii="Times New Roman"/>
          <w:b w:val="false"/>
          <w:i w:val="false"/>
          <w:color w:val="000000"/>
          <w:sz w:val="28"/>
        </w:rPr>
        <w:t>
      Африканский банк развития (the African Development Bank);</w:t>
      </w:r>
    </w:p>
    <w:bookmarkEnd w:id="111"/>
    <w:bookmarkStart w:name="z110" w:id="112"/>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12"/>
    <w:bookmarkStart w:name="z111" w:id="113"/>
    <w:p>
      <w:pPr>
        <w:spacing w:after="0"/>
        <w:ind w:left="0"/>
        <w:jc w:val="both"/>
      </w:pPr>
      <w:r>
        <w:rPr>
          <w:rFonts w:ascii="Times New Roman"/>
          <w:b w:val="false"/>
          <w:i w:val="false"/>
          <w:color w:val="000000"/>
          <w:sz w:val="28"/>
        </w:rPr>
        <w:t>
      Евразийский банк развития (Eurasian Development Bank);</w:t>
      </w:r>
    </w:p>
    <w:bookmarkEnd w:id="113"/>
    <w:bookmarkStart w:name="z112" w:id="114"/>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14"/>
    <w:bookmarkStart w:name="z113" w:id="115"/>
    <w:p>
      <w:pPr>
        <w:spacing w:after="0"/>
        <w:ind w:left="0"/>
        <w:jc w:val="both"/>
      </w:pPr>
      <w:r>
        <w:rPr>
          <w:rFonts w:ascii="Times New Roman"/>
          <w:b w:val="false"/>
          <w:i w:val="false"/>
          <w:color w:val="000000"/>
          <w:sz w:val="28"/>
        </w:rPr>
        <w:t>
      Европейский инвестиционный банк (the European Investment Bank);</w:t>
      </w:r>
    </w:p>
    <w:bookmarkEnd w:id="115"/>
    <w:bookmarkStart w:name="z114" w:id="116"/>
    <w:p>
      <w:pPr>
        <w:spacing w:after="0"/>
        <w:ind w:left="0"/>
        <w:jc w:val="both"/>
      </w:pPr>
      <w:r>
        <w:rPr>
          <w:rFonts w:ascii="Times New Roman"/>
          <w:b w:val="false"/>
          <w:i w:val="false"/>
          <w:color w:val="000000"/>
          <w:sz w:val="28"/>
        </w:rPr>
        <w:t>
      Исламский банк развития (the Islamic Development Bank);</w:t>
      </w:r>
    </w:p>
    <w:bookmarkEnd w:id="116"/>
    <w:bookmarkStart w:name="z115" w:id="117"/>
    <w:p>
      <w:pPr>
        <w:spacing w:after="0"/>
        <w:ind w:left="0"/>
        <w:jc w:val="both"/>
      </w:pPr>
      <w:r>
        <w:rPr>
          <w:rFonts w:ascii="Times New Roman"/>
          <w:b w:val="false"/>
          <w:i w:val="false"/>
          <w:color w:val="000000"/>
          <w:sz w:val="28"/>
        </w:rPr>
        <w:t>
      Исламская корпорация по развитию частного сектора (ICD);</w:t>
      </w:r>
    </w:p>
    <w:bookmarkEnd w:id="117"/>
    <w:bookmarkStart w:name="z116" w:id="118"/>
    <w:p>
      <w:pPr>
        <w:spacing w:after="0"/>
        <w:ind w:left="0"/>
        <w:jc w:val="both"/>
      </w:pPr>
      <w:r>
        <w:rPr>
          <w:rFonts w:ascii="Times New Roman"/>
          <w:b w:val="false"/>
          <w:i w:val="false"/>
          <w:color w:val="000000"/>
          <w:sz w:val="28"/>
        </w:rPr>
        <w:t>
      Межамериканский банк развития (the Inter-American Development Bank);</w:t>
      </w:r>
    </w:p>
    <w:bookmarkEnd w:id="118"/>
    <w:bookmarkStart w:name="z117" w:id="119"/>
    <w:p>
      <w:pPr>
        <w:spacing w:after="0"/>
        <w:ind w:left="0"/>
        <w:jc w:val="both"/>
      </w:pPr>
      <w:r>
        <w:rPr>
          <w:rFonts w:ascii="Times New Roman"/>
          <w:b w:val="false"/>
          <w:i w:val="false"/>
          <w:color w:val="000000"/>
          <w:sz w:val="28"/>
        </w:rPr>
        <w:t>
      Международная ассоциация развития;</w:t>
      </w:r>
    </w:p>
    <w:bookmarkEnd w:id="119"/>
    <w:bookmarkStart w:name="z118" w:id="120"/>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20"/>
    <w:bookmarkStart w:name="z119" w:id="121"/>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21"/>
    <w:bookmarkStart w:name="z120" w:id="122"/>
    <w:p>
      <w:pPr>
        <w:spacing w:after="0"/>
        <w:ind w:left="0"/>
        <w:jc w:val="both"/>
      </w:pPr>
      <w:r>
        <w:rPr>
          <w:rFonts w:ascii="Times New Roman"/>
          <w:b w:val="false"/>
          <w:i w:val="false"/>
          <w:color w:val="000000"/>
          <w:sz w:val="28"/>
        </w:rPr>
        <w:t>
      Международный валютный фонд;</w:t>
      </w:r>
    </w:p>
    <w:bookmarkEnd w:id="122"/>
    <w:bookmarkStart w:name="z121" w:id="123"/>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123"/>
    <w:bookmarkStart w:name="z122" w:id="124"/>
    <w:p>
      <w:pPr>
        <w:spacing w:after="0"/>
        <w:ind w:left="0"/>
        <w:jc w:val="both"/>
      </w:pPr>
      <w:r>
        <w:rPr>
          <w:rFonts w:ascii="Times New Roman"/>
          <w:b w:val="false"/>
          <w:i w:val="false"/>
          <w:color w:val="000000"/>
          <w:sz w:val="28"/>
        </w:rPr>
        <w:t>
      Многостороннее агентство гарантии инвестиций;</w:t>
      </w:r>
    </w:p>
    <w:bookmarkEnd w:id="124"/>
    <w:bookmarkStart w:name="z123" w:id="125"/>
    <w:p>
      <w:pPr>
        <w:spacing w:after="0"/>
        <w:ind w:left="0"/>
        <w:jc w:val="both"/>
      </w:pPr>
      <w:r>
        <w:rPr>
          <w:rFonts w:ascii="Times New Roman"/>
          <w:b w:val="false"/>
          <w:i w:val="false"/>
          <w:color w:val="000000"/>
          <w:sz w:val="28"/>
        </w:rPr>
        <w:t>
      Скандинавский инвестиционный банк (the Nordic Investment Bank).</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4" w:id="126"/>
    <w:p>
      <w:pPr>
        <w:spacing w:after="0"/>
        <w:ind w:left="0"/>
        <w:jc w:val="both"/>
      </w:pPr>
      <w:r>
        <w:rPr>
          <w:rFonts w:ascii="Times New Roman"/>
          <w:b w:val="false"/>
          <w:i w:val="false"/>
          <w:color w:val="000000"/>
          <w:sz w:val="28"/>
        </w:rPr>
        <w:t xml:space="preserve">
      9. Для целей </w:t>
      </w:r>
      <w:r>
        <w:rPr>
          <w:rFonts w:ascii="Times New Roman"/>
          <w:b w:val="false"/>
          <w:i w:val="false"/>
          <w:color w:val="000000"/>
          <w:sz w:val="28"/>
        </w:rPr>
        <w:t>пункта 4</w:t>
      </w:r>
      <w:r>
        <w:rPr>
          <w:rFonts w:ascii="Times New Roman"/>
          <w:b w:val="false"/>
          <w:i w:val="false"/>
          <w:color w:val="000000"/>
          <w:sz w:val="28"/>
        </w:rPr>
        <w:t xml:space="preserve"> статьи 8 Закона о банках инвестиции банка при расчете собственного капитала с 1 июля 2011 года представляют собой вложения в субординированный долг юридического лица, совокупный размер которых превышает 10 (десять) процентов суммы капитала первого уровня и капитала второго уровня банка.</w:t>
      </w:r>
    </w:p>
    <w:bookmarkEnd w:id="126"/>
    <w:bookmarkStart w:name="z125" w:id="127"/>
    <w:p>
      <w:pPr>
        <w:spacing w:after="0"/>
        <w:ind w:left="0"/>
        <w:jc w:val="both"/>
      </w:pPr>
      <w:r>
        <w:rPr>
          <w:rFonts w:ascii="Times New Roman"/>
          <w:b w:val="false"/>
          <w:i w:val="false"/>
          <w:color w:val="000000"/>
          <w:sz w:val="28"/>
        </w:rPr>
        <w:t>
      10. Капитал первого уровня рассчитывается как сумма основного капитала и добавочного капитала:</w:t>
      </w:r>
    </w:p>
    <w:bookmarkEnd w:id="127"/>
    <w:bookmarkStart w:name="z4704" w:id="128"/>
    <w:p>
      <w:pPr>
        <w:spacing w:after="0"/>
        <w:ind w:left="0"/>
        <w:jc w:val="both"/>
      </w:pPr>
      <w:r>
        <w:rPr>
          <w:rFonts w:ascii="Times New Roman"/>
          <w:b w:val="false"/>
          <w:i w:val="false"/>
          <w:color w:val="000000"/>
          <w:sz w:val="28"/>
        </w:rPr>
        <w:t>
      1) основной капитал рассчитывается как сумма:</w:t>
      </w:r>
    </w:p>
    <w:bookmarkEnd w:id="128"/>
    <w:p>
      <w:pPr>
        <w:spacing w:after="0"/>
        <w:ind w:left="0"/>
        <w:jc w:val="both"/>
      </w:pPr>
      <w:r>
        <w:rPr>
          <w:rFonts w:ascii="Times New Roman"/>
          <w:b w:val="false"/>
          <w:i w:val="false"/>
          <w:color w:val="000000"/>
          <w:sz w:val="28"/>
        </w:rPr>
        <w:t>
      оплаченных простых акций, соответствующих критериям, установленным в Критериях для классификации инструментов в составе капитала банка согласно приложению 4 к Нормативам;</w:t>
      </w:r>
    </w:p>
    <w:p>
      <w:pPr>
        <w:spacing w:after="0"/>
        <w:ind w:left="0"/>
        <w:jc w:val="both"/>
      </w:pPr>
      <w:r>
        <w:rPr>
          <w:rFonts w:ascii="Times New Roman"/>
          <w:b w:val="false"/>
          <w:i w:val="false"/>
          <w:color w:val="000000"/>
          <w:sz w:val="28"/>
        </w:rPr>
        <w:t>
      дополнительного оплаченного капитала;</w:t>
      </w:r>
    </w:p>
    <w:p>
      <w:pPr>
        <w:spacing w:after="0"/>
        <w:ind w:left="0"/>
        <w:jc w:val="both"/>
      </w:pPr>
      <w:r>
        <w:rPr>
          <w:rFonts w:ascii="Times New Roman"/>
          <w:b w:val="false"/>
          <w:i w:val="false"/>
          <w:color w:val="000000"/>
          <w:sz w:val="28"/>
        </w:rPr>
        <w:t>
      нераспределенной чистой прибыли прошлых лет;</w:t>
      </w:r>
    </w:p>
    <w:p>
      <w:pPr>
        <w:spacing w:after="0"/>
        <w:ind w:left="0"/>
        <w:jc w:val="both"/>
      </w:pPr>
      <w:r>
        <w:rPr>
          <w:rFonts w:ascii="Times New Roman"/>
          <w:b w:val="false"/>
          <w:i w:val="false"/>
          <w:color w:val="000000"/>
          <w:sz w:val="28"/>
        </w:rPr>
        <w:t>
      нераспределенной чистой прибыли текущего года;</w:t>
      </w:r>
    </w:p>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балансовом счете 3510 "Резервный капитал"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p>
      <w:pPr>
        <w:spacing w:after="0"/>
        <w:ind w:left="0"/>
        <w:jc w:val="both"/>
      </w:pPr>
      <w:r>
        <w:rPr>
          <w:rFonts w:ascii="Times New Roman"/>
          <w:b w:val="false"/>
          <w:i w:val="false"/>
          <w:color w:val="000000"/>
          <w:sz w:val="28"/>
        </w:rPr>
        <w:t>
      за минусом следующих регуляторных корректировок:</w:t>
      </w:r>
    </w:p>
    <w:p>
      <w:pPr>
        <w:spacing w:after="0"/>
        <w:ind w:left="0"/>
        <w:jc w:val="both"/>
      </w:pPr>
      <w:r>
        <w:rPr>
          <w:rFonts w:ascii="Times New Roman"/>
          <w:b w:val="false"/>
          <w:i w:val="false"/>
          <w:color w:val="000000"/>
          <w:sz w:val="28"/>
        </w:rPr>
        <w:t>
      собственных выкупленных простых акций;</w:t>
      </w:r>
    </w:p>
    <w:p>
      <w:pPr>
        <w:spacing w:after="0"/>
        <w:ind w:left="0"/>
        <w:jc w:val="both"/>
      </w:pPr>
      <w:r>
        <w:rPr>
          <w:rFonts w:ascii="Times New Roman"/>
          <w:b w:val="false"/>
          <w:i w:val="false"/>
          <w:color w:val="000000"/>
          <w:sz w:val="28"/>
        </w:rPr>
        <w:t>
      нематериальных активов, включая гудвилл;</w:t>
      </w:r>
    </w:p>
    <w:p>
      <w:pPr>
        <w:spacing w:after="0"/>
        <w:ind w:left="0"/>
        <w:jc w:val="both"/>
      </w:pPr>
      <w:r>
        <w:rPr>
          <w:rFonts w:ascii="Times New Roman"/>
          <w:b w:val="false"/>
          <w:i w:val="false"/>
          <w:color w:val="000000"/>
          <w:sz w:val="28"/>
        </w:rPr>
        <w:t>
      убытков прошлых лет и убытков текущего года;</w:t>
      </w:r>
    </w:p>
    <w:p>
      <w:pPr>
        <w:spacing w:after="0"/>
        <w:ind w:left="0"/>
        <w:jc w:val="both"/>
      </w:pPr>
      <w:r>
        <w:rPr>
          <w:rFonts w:ascii="Times New Roman"/>
          <w:b w:val="false"/>
          <w:i w:val="false"/>
          <w:color w:val="000000"/>
          <w:sz w:val="28"/>
        </w:rPr>
        <w:t>
      отложенного налогового актива, за исключением части отложенных налоговых активов, признанных в отношении вычитаемых временных разниц;</w:t>
      </w:r>
    </w:p>
    <w:p>
      <w:pPr>
        <w:spacing w:after="0"/>
        <w:ind w:left="0"/>
        <w:jc w:val="both"/>
      </w:pPr>
      <w:r>
        <w:rPr>
          <w:rFonts w:ascii="Times New Roman"/>
          <w:b w:val="false"/>
          <w:i w:val="false"/>
          <w:color w:val="000000"/>
          <w:sz w:val="28"/>
        </w:rPr>
        <w:t>
      резервов по прочей переоценке;</w:t>
      </w:r>
    </w:p>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p>
      <w:pPr>
        <w:spacing w:after="0"/>
        <w:ind w:left="0"/>
        <w:jc w:val="both"/>
      </w:pPr>
      <w:r>
        <w:rPr>
          <w:rFonts w:ascii="Times New Roman"/>
          <w:b w:val="false"/>
          <w:i w:val="false"/>
          <w:color w:val="000000"/>
          <w:sz w:val="28"/>
        </w:rPr>
        <w:t>
      инвестиций, указанных в пункте 11 Нормативов.</w:t>
      </w:r>
    </w:p>
    <w:bookmarkStart w:name="z4705" w:id="129"/>
    <w:p>
      <w:pPr>
        <w:spacing w:after="0"/>
        <w:ind w:left="0"/>
        <w:jc w:val="both"/>
      </w:pP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приложению 4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приложению 4 к Нормативам.</w:t>
      </w:r>
    </w:p>
    <w:bookmarkEnd w:id="129"/>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p>
      <w:pPr>
        <w:spacing w:after="0"/>
        <w:ind w:left="0"/>
        <w:jc w:val="both"/>
      </w:pPr>
      <w:r>
        <w:rPr>
          <w:rFonts w:ascii="Times New Roman"/>
          <w:b w:val="false"/>
          <w:i w:val="false"/>
          <w:color w:val="000000"/>
          <w:sz w:val="28"/>
        </w:rPr>
        <w:t>
      собственных выкупленных привилегированных акций банка;</w:t>
      </w:r>
    </w:p>
    <w:p>
      <w:pPr>
        <w:spacing w:after="0"/>
        <w:ind w:left="0"/>
        <w:jc w:val="both"/>
      </w:pPr>
      <w:r>
        <w:rPr>
          <w:rFonts w:ascii="Times New Roman"/>
          <w:b w:val="false"/>
          <w:i w:val="false"/>
          <w:color w:val="000000"/>
          <w:sz w:val="28"/>
        </w:rPr>
        <w:t>
      инвестиций, указанных в пункте 11 Нормативов;</w:t>
      </w:r>
    </w:p>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p>
      <w:pPr>
        <w:spacing w:after="0"/>
        <w:ind w:left="0"/>
        <w:jc w:val="both"/>
      </w:pPr>
      <w:r>
        <w:rPr>
          <w:rFonts w:ascii="Times New Roman"/>
          <w:b w:val="false"/>
          <w:i w:val="false"/>
          <w:color w:val="000000"/>
          <w:sz w:val="28"/>
        </w:rPr>
        <w:t>
      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p>
      <w:pPr>
        <w:spacing w:after="0"/>
        <w:ind w:left="0"/>
        <w:jc w:val="both"/>
      </w:pPr>
      <w:r>
        <w:rPr>
          <w:rFonts w:ascii="Times New Roman"/>
          <w:b w:val="false"/>
          <w:i w:val="false"/>
          <w:color w:val="000000"/>
          <w:sz w:val="28"/>
        </w:rPr>
        <w:t>
      с 1 марта 2022 года - в размере 10 (десяти) процентов суммы отрицательной переоценки;</w:t>
      </w:r>
    </w:p>
    <w:p>
      <w:pPr>
        <w:spacing w:after="0"/>
        <w:ind w:left="0"/>
        <w:jc w:val="both"/>
      </w:pPr>
      <w:r>
        <w:rPr>
          <w:rFonts w:ascii="Times New Roman"/>
          <w:b w:val="false"/>
          <w:i w:val="false"/>
          <w:color w:val="000000"/>
          <w:sz w:val="28"/>
        </w:rPr>
        <w:t>
      с 1 апреля 2022 года - в размере 15 (пятнадцати) процентов суммы отрицательной переоценки;</w:t>
      </w:r>
    </w:p>
    <w:p>
      <w:pPr>
        <w:spacing w:after="0"/>
        <w:ind w:left="0"/>
        <w:jc w:val="both"/>
      </w:pPr>
      <w:r>
        <w:rPr>
          <w:rFonts w:ascii="Times New Roman"/>
          <w:b w:val="false"/>
          <w:i w:val="false"/>
          <w:color w:val="000000"/>
          <w:sz w:val="28"/>
        </w:rPr>
        <w:t>
      с 1 мая 2022 года - в размере 20 (двадцати) процентов суммы отрицательной переоценки;</w:t>
      </w:r>
    </w:p>
    <w:p>
      <w:pPr>
        <w:spacing w:after="0"/>
        <w:ind w:left="0"/>
        <w:jc w:val="both"/>
      </w:pPr>
      <w:r>
        <w:rPr>
          <w:rFonts w:ascii="Times New Roman"/>
          <w:b w:val="false"/>
          <w:i w:val="false"/>
          <w:color w:val="000000"/>
          <w:sz w:val="28"/>
        </w:rPr>
        <w:t>
      с 1 июня 2022 года - в размере 25 (двадцати пяти) процентов суммы отрицательной переоценки;</w:t>
      </w:r>
    </w:p>
    <w:p>
      <w:pPr>
        <w:spacing w:after="0"/>
        <w:ind w:left="0"/>
        <w:jc w:val="both"/>
      </w:pPr>
      <w:r>
        <w:rPr>
          <w:rFonts w:ascii="Times New Roman"/>
          <w:b w:val="false"/>
          <w:i w:val="false"/>
          <w:color w:val="000000"/>
          <w:sz w:val="28"/>
        </w:rPr>
        <w:t>
      с 1 июля 2022 года - в размере 30 (тридцати) процентов суммы отрицательной переоценки;</w:t>
      </w:r>
    </w:p>
    <w:p>
      <w:pPr>
        <w:spacing w:after="0"/>
        <w:ind w:left="0"/>
        <w:jc w:val="both"/>
      </w:pPr>
      <w:r>
        <w:rPr>
          <w:rFonts w:ascii="Times New Roman"/>
          <w:b w:val="false"/>
          <w:i w:val="false"/>
          <w:color w:val="000000"/>
          <w:sz w:val="28"/>
        </w:rPr>
        <w:t>
      с 1 августа 2022 года - в размере 40 (сорока) процентов суммы отрицательной переоценки;</w:t>
      </w:r>
    </w:p>
    <w:p>
      <w:pPr>
        <w:spacing w:after="0"/>
        <w:ind w:left="0"/>
        <w:jc w:val="both"/>
      </w:pPr>
      <w:r>
        <w:rPr>
          <w:rFonts w:ascii="Times New Roman"/>
          <w:b w:val="false"/>
          <w:i w:val="false"/>
          <w:color w:val="000000"/>
          <w:sz w:val="28"/>
        </w:rPr>
        <w:t>
      с 1 сентября 2022 года - в размере 50 (пятидесяти) процентов суммы отрицательной переоценки;</w:t>
      </w:r>
    </w:p>
    <w:p>
      <w:pPr>
        <w:spacing w:after="0"/>
        <w:ind w:left="0"/>
        <w:jc w:val="both"/>
      </w:pPr>
      <w:r>
        <w:rPr>
          <w:rFonts w:ascii="Times New Roman"/>
          <w:b w:val="false"/>
          <w:i w:val="false"/>
          <w:color w:val="000000"/>
          <w:sz w:val="28"/>
        </w:rPr>
        <w:t>
      с 1 октября 2022 года - в размере 60 (шестидесяти) процентов суммы отрицательной переоценки;</w:t>
      </w:r>
    </w:p>
    <w:p>
      <w:pPr>
        <w:spacing w:after="0"/>
        <w:ind w:left="0"/>
        <w:jc w:val="both"/>
      </w:pPr>
      <w:r>
        <w:rPr>
          <w:rFonts w:ascii="Times New Roman"/>
          <w:b w:val="false"/>
          <w:i w:val="false"/>
          <w:color w:val="000000"/>
          <w:sz w:val="28"/>
        </w:rPr>
        <w:t>
      с 1 ноября 2022 года - в размере 70 (семидесяти) процентов суммы отрицательной переоценки;</w:t>
      </w:r>
    </w:p>
    <w:p>
      <w:pPr>
        <w:spacing w:after="0"/>
        <w:ind w:left="0"/>
        <w:jc w:val="both"/>
      </w:pPr>
      <w:r>
        <w:rPr>
          <w:rFonts w:ascii="Times New Roman"/>
          <w:b w:val="false"/>
          <w:i w:val="false"/>
          <w:color w:val="000000"/>
          <w:sz w:val="28"/>
        </w:rPr>
        <w:t>
      с 1 декабря 2022 года - в размере 80 (восьмидесяти) процентов суммы отрицательной переоценки;</w:t>
      </w:r>
    </w:p>
    <w:p>
      <w:pPr>
        <w:spacing w:after="0"/>
        <w:ind w:left="0"/>
        <w:jc w:val="both"/>
      </w:pPr>
      <w:r>
        <w:rPr>
          <w:rFonts w:ascii="Times New Roman"/>
          <w:b w:val="false"/>
          <w:i w:val="false"/>
          <w:color w:val="000000"/>
          <w:sz w:val="28"/>
        </w:rPr>
        <w:t>
      с 1 января 2023 года - в размере 90 (девяноста) процентов суммы отрицательной переоценки.</w:t>
      </w:r>
    </w:p>
    <w:p>
      <w:pPr>
        <w:spacing w:after="0"/>
        <w:ind w:left="0"/>
        <w:jc w:val="both"/>
      </w:pPr>
      <w:r>
        <w:rPr>
          <w:rFonts w:ascii="Times New Roman"/>
          <w:b w:val="false"/>
          <w:i w:val="false"/>
          <w:color w:val="000000"/>
          <w:sz w:val="28"/>
        </w:rPr>
        <w:t>
      с 1 февраля 2023 года - в размере 100 (ста) процентов суммы отрицательной переоценки.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9" w:id="130"/>
    <w:p>
      <w:pPr>
        <w:spacing w:after="0"/>
        <w:ind w:left="0"/>
        <w:jc w:val="both"/>
      </w:pPr>
      <w:r>
        <w:rPr>
          <w:rFonts w:ascii="Times New Roman"/>
          <w:b w:val="false"/>
          <w:i w:val="false"/>
          <w:color w:val="000000"/>
          <w:sz w:val="28"/>
        </w:rPr>
        <w:t>
      10-1. С 1 января 2025 года в расчет основного капитала, указанный в подпункте 1) пункта 10 Нормативов, включаются:</w:t>
      </w:r>
    </w:p>
    <w:bookmarkEnd w:id="130"/>
    <w:bookmarkStart w:name="z4720" w:id="131"/>
    <w:p>
      <w:pPr>
        <w:spacing w:after="0"/>
        <w:ind w:left="0"/>
        <w:jc w:val="both"/>
      </w:pPr>
      <w:r>
        <w:rPr>
          <w:rFonts w:ascii="Times New Roman"/>
          <w:b w:val="false"/>
          <w:i w:val="false"/>
          <w:color w:val="000000"/>
          <w:sz w:val="28"/>
        </w:rPr>
        <w:t>
      резервы переоценки основных средств и резервы переоценки стоимости ценных бумаг, учитываемых по справедливой стоимости через прочий совокупный доход;</w:t>
      </w:r>
    </w:p>
    <w:bookmarkEnd w:id="131"/>
    <w:bookmarkStart w:name="z4721" w:id="132"/>
    <w:p>
      <w:pPr>
        <w:spacing w:after="0"/>
        <w:ind w:left="0"/>
        <w:jc w:val="both"/>
      </w:pPr>
      <w:r>
        <w:rPr>
          <w:rFonts w:ascii="Times New Roman"/>
          <w:b w:val="false"/>
          <w:i w:val="false"/>
          <w:color w:val="000000"/>
          <w:sz w:val="28"/>
        </w:rPr>
        <w:t>
      резервы переоценки стоимости займов, учитываемых по справедливой стоимости через прочий совокупный доход.</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Нормативные значения дополнены пунктом 10-1 в соответствии с постановлением Правления Агентства РК по регулированию и развитию финансового рынка от 14.02.2025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11. Вычет из капитала инвестиций банка в акции (доли участия в уставном капитале), бессрочные финансовые инструменты, субординированный долг (далее -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а также вычет отложенных налоговых активов, осуществляются в следующем порядке:</w:t>
      </w:r>
    </w:p>
    <w:bookmarkEnd w:id="133"/>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сумма превышения подлежит вычету из собственного капитала;</w:t>
      </w:r>
    </w:p>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если часть отложенных налоговых активов, признанных в отношении вычитаемых временных разниц, превышает 10 (десять) процентов от основного капитала банка после применения регуляторных корректировок, указанных в пункте 10 Нормативов и абзаце втором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xml:space="preserve">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w:t>
      </w:r>
      <w:r>
        <w:rPr>
          <w:rFonts w:ascii="Times New Roman"/>
          <w:b w:val="false"/>
          <w:i w:val="false"/>
          <w:color w:val="000000"/>
          <w:sz w:val="28"/>
        </w:rPr>
        <w:t>пункте 10</w:t>
      </w:r>
      <w:r>
        <w:rPr>
          <w:rFonts w:ascii="Times New Roman"/>
          <w:b w:val="false"/>
          <w:i w:val="false"/>
          <w:color w:val="000000"/>
          <w:sz w:val="28"/>
        </w:rPr>
        <w:t xml:space="preserve"> Нормативов, и суммы, подлежащей к вычету из основного капитала, указанной в абзацах втором, третьем и четвертом настоящего пункта, сумма превышения подлежит вычету из основного капитала;</w:t>
      </w:r>
    </w:p>
    <w:p>
      <w:pPr>
        <w:spacing w:after="0"/>
        <w:ind w:left="0"/>
        <w:jc w:val="both"/>
      </w:pPr>
      <w:r>
        <w:rPr>
          <w:rFonts w:ascii="Times New Roman"/>
          <w:b w:val="false"/>
          <w:i w:val="false"/>
          <w:color w:val="000000"/>
          <w:sz w:val="28"/>
        </w:rPr>
        <w:t>
      сумма превышения, рассчитанная в соответствии с абзацем пятым настоящего пункта, снижается на суммы, подлежащие вычету из основного капитала, указанные в абзацах втором, третьем и четвертом настоящего пункта;</w:t>
      </w:r>
    </w:p>
    <w:p>
      <w:pPr>
        <w:spacing w:after="0"/>
        <w:ind w:left="0"/>
        <w:jc w:val="both"/>
      </w:pPr>
      <w:r>
        <w:rPr>
          <w:rFonts w:ascii="Times New Roman"/>
          <w:b w:val="false"/>
          <w:i w:val="false"/>
          <w:color w:val="000000"/>
          <w:sz w:val="28"/>
        </w:rPr>
        <w:t>
      вычет инвестиций в финансовые инструменты, указанных в абзаце втором настоящего пункта, осуществляется из соответствующего уровня собственного капитала исходя из доли инвестиций в общей сумме инвестиций в финансовые инструменты;</w:t>
      </w:r>
    </w:p>
    <w:p>
      <w:pPr>
        <w:spacing w:after="0"/>
        <w:ind w:left="0"/>
        <w:jc w:val="both"/>
      </w:pPr>
      <w:r>
        <w:rPr>
          <w:rFonts w:ascii="Times New Roman"/>
          <w:b w:val="false"/>
          <w:i w:val="false"/>
          <w:color w:val="000000"/>
          <w:sz w:val="28"/>
        </w:rPr>
        <w:t>
      отложенные налоговые активы для целей расчета вычета в соответствии с пунктом 10 и абзацами четвертым, пятым и шестым настоящего пункта снижаются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на пропорциональной основе между отложенными налоговыми активами, признанными в отношении вычитаемых временных разниц и иными отложенными налоговыми активами;</w:t>
      </w:r>
    </w:p>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подлежат вычету из капитала второго уровня;</w:t>
      </w:r>
    </w:p>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p>
      <w:pPr>
        <w:spacing w:after="0"/>
        <w:ind w:left="0"/>
        <w:jc w:val="both"/>
      </w:pPr>
      <w:r>
        <w:rPr>
          <w:rFonts w:ascii="Times New Roman"/>
          <w:b w:val="false"/>
          <w:i w:val="false"/>
          <w:color w:val="000000"/>
          <w:sz w:val="28"/>
        </w:rPr>
        <w:t xml:space="preserve">
      инвестиции, не 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8" w:id="134"/>
    <w:p>
      <w:pPr>
        <w:spacing w:after="0"/>
        <w:ind w:left="0"/>
        <w:jc w:val="both"/>
      </w:pPr>
      <w:r>
        <w:rPr>
          <w:rFonts w:ascii="Times New Roman"/>
          <w:b w:val="false"/>
          <w:i w:val="false"/>
          <w:color w:val="000000"/>
          <w:sz w:val="28"/>
        </w:rPr>
        <w:t xml:space="preserve">
      12. Бессрочные финансовые инструменты, привлеченные до 1 января 2015 года,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34"/>
    <w:bookmarkStart w:name="z180" w:id="135"/>
    <w:p>
      <w:pPr>
        <w:spacing w:after="0"/>
        <w:ind w:left="0"/>
        <w:jc w:val="both"/>
      </w:pPr>
      <w:r>
        <w:rPr>
          <w:rFonts w:ascii="Times New Roman"/>
          <w:b w:val="false"/>
          <w:i w:val="false"/>
          <w:color w:val="000000"/>
          <w:sz w:val="28"/>
        </w:rPr>
        <w:t>
      с 1 января 2015 года - в размере 100 (ста) процентов суммы бессрочных финансовых инструментов;</w:t>
      </w:r>
    </w:p>
    <w:bookmarkEnd w:id="135"/>
    <w:bookmarkStart w:name="z181" w:id="136"/>
    <w:p>
      <w:pPr>
        <w:spacing w:after="0"/>
        <w:ind w:left="0"/>
        <w:jc w:val="both"/>
      </w:pPr>
      <w:r>
        <w:rPr>
          <w:rFonts w:ascii="Times New Roman"/>
          <w:b w:val="false"/>
          <w:i w:val="false"/>
          <w:color w:val="000000"/>
          <w:sz w:val="28"/>
        </w:rPr>
        <w:t>
      с 1 января 2016 года - в размере 100 (ста) процентов суммы бессрочных финансовых инструментов;</w:t>
      </w:r>
    </w:p>
    <w:bookmarkEnd w:id="136"/>
    <w:bookmarkStart w:name="z182" w:id="137"/>
    <w:p>
      <w:pPr>
        <w:spacing w:after="0"/>
        <w:ind w:left="0"/>
        <w:jc w:val="both"/>
      </w:pPr>
      <w:r>
        <w:rPr>
          <w:rFonts w:ascii="Times New Roman"/>
          <w:b w:val="false"/>
          <w:i w:val="false"/>
          <w:color w:val="000000"/>
          <w:sz w:val="28"/>
        </w:rPr>
        <w:t>
      с 1 января 2017 года - в размере 80 (восьмидесяти) процентов суммы бессрочных финансовых инструментов;</w:t>
      </w:r>
    </w:p>
    <w:bookmarkEnd w:id="137"/>
    <w:bookmarkStart w:name="z183" w:id="138"/>
    <w:p>
      <w:pPr>
        <w:spacing w:after="0"/>
        <w:ind w:left="0"/>
        <w:jc w:val="both"/>
      </w:pPr>
      <w:r>
        <w:rPr>
          <w:rFonts w:ascii="Times New Roman"/>
          <w:b w:val="false"/>
          <w:i w:val="false"/>
          <w:color w:val="000000"/>
          <w:sz w:val="28"/>
        </w:rPr>
        <w:t>
      с 1 января 2018 года - в размере 50 (пятидесяти) процентов суммы бессрочных финансовых инструментов;</w:t>
      </w:r>
    </w:p>
    <w:bookmarkEnd w:id="138"/>
    <w:bookmarkStart w:name="z184" w:id="139"/>
    <w:p>
      <w:pPr>
        <w:spacing w:after="0"/>
        <w:ind w:left="0"/>
        <w:jc w:val="both"/>
      </w:pPr>
      <w:r>
        <w:rPr>
          <w:rFonts w:ascii="Times New Roman"/>
          <w:b w:val="false"/>
          <w:i w:val="false"/>
          <w:color w:val="000000"/>
          <w:sz w:val="28"/>
        </w:rPr>
        <w:t>
      с 1 января 2019 года - в размере 20 (двадцати) процентов суммы бессрочных финансовых инструментов;</w:t>
      </w:r>
    </w:p>
    <w:bookmarkEnd w:id="139"/>
    <w:bookmarkStart w:name="z185" w:id="140"/>
    <w:p>
      <w:pPr>
        <w:spacing w:after="0"/>
        <w:ind w:left="0"/>
        <w:jc w:val="both"/>
      </w:pPr>
      <w:r>
        <w:rPr>
          <w:rFonts w:ascii="Times New Roman"/>
          <w:b w:val="false"/>
          <w:i w:val="false"/>
          <w:color w:val="000000"/>
          <w:sz w:val="28"/>
        </w:rPr>
        <w:t>
      с 1 января 2020 года сумма бессрочных финансовых инструментов исключается из расчета добавочного капитала.</w:t>
      </w:r>
    </w:p>
    <w:bookmarkEnd w:id="140"/>
    <w:bookmarkStart w:name="z186" w:id="141"/>
    <w:p>
      <w:pPr>
        <w:spacing w:after="0"/>
        <w:ind w:left="0"/>
        <w:jc w:val="both"/>
      </w:pPr>
      <w:r>
        <w:rPr>
          <w:rFonts w:ascii="Times New Roman"/>
          <w:b w:val="false"/>
          <w:i w:val="false"/>
          <w:color w:val="000000"/>
          <w:sz w:val="28"/>
        </w:rPr>
        <w:t>
      В расчет собственного капитала включается оплаченная сумма бессрочных финансовых инструментов в размере фактически полученных банком денег.</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7" w:id="142"/>
    <w:p>
      <w:pPr>
        <w:spacing w:after="0"/>
        <w:ind w:left="0"/>
        <w:jc w:val="both"/>
      </w:pPr>
      <w:r>
        <w:rPr>
          <w:rFonts w:ascii="Times New Roman"/>
          <w:b w:val="false"/>
          <w:i w:val="false"/>
          <w:color w:val="000000"/>
          <w:sz w:val="28"/>
        </w:rPr>
        <w:t xml:space="preserve">
      13. Оплаченные привилегированные акции банка,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42"/>
    <w:bookmarkStart w:name="z188" w:id="143"/>
    <w:p>
      <w:pPr>
        <w:spacing w:after="0"/>
        <w:ind w:left="0"/>
        <w:jc w:val="both"/>
      </w:pPr>
      <w:r>
        <w:rPr>
          <w:rFonts w:ascii="Times New Roman"/>
          <w:b w:val="false"/>
          <w:i w:val="false"/>
          <w:color w:val="000000"/>
          <w:sz w:val="28"/>
        </w:rPr>
        <w:t>
      с 1 января 2015 года - в размере 100 (ста) процентов суммы оплаченных привилегированных акций;</w:t>
      </w:r>
    </w:p>
    <w:bookmarkEnd w:id="143"/>
    <w:bookmarkStart w:name="z189" w:id="144"/>
    <w:p>
      <w:pPr>
        <w:spacing w:after="0"/>
        <w:ind w:left="0"/>
        <w:jc w:val="both"/>
      </w:pPr>
      <w:r>
        <w:rPr>
          <w:rFonts w:ascii="Times New Roman"/>
          <w:b w:val="false"/>
          <w:i w:val="false"/>
          <w:color w:val="000000"/>
          <w:sz w:val="28"/>
        </w:rPr>
        <w:t>
      с 1 января 2016 года - в размере 100 (ста) процентов суммы оплаченных привилегированных акций;</w:t>
      </w:r>
    </w:p>
    <w:bookmarkEnd w:id="144"/>
    <w:bookmarkStart w:name="z190" w:id="145"/>
    <w:p>
      <w:pPr>
        <w:spacing w:after="0"/>
        <w:ind w:left="0"/>
        <w:jc w:val="both"/>
      </w:pPr>
      <w:r>
        <w:rPr>
          <w:rFonts w:ascii="Times New Roman"/>
          <w:b w:val="false"/>
          <w:i w:val="false"/>
          <w:color w:val="000000"/>
          <w:sz w:val="28"/>
        </w:rPr>
        <w:t>
      с 1 января 2017 года - в размере 80 (восьмидесяти) процентов суммы оплаченных привилегированных акций;</w:t>
      </w:r>
    </w:p>
    <w:bookmarkEnd w:id="145"/>
    <w:bookmarkStart w:name="z191" w:id="146"/>
    <w:p>
      <w:pPr>
        <w:spacing w:after="0"/>
        <w:ind w:left="0"/>
        <w:jc w:val="both"/>
      </w:pPr>
      <w:r>
        <w:rPr>
          <w:rFonts w:ascii="Times New Roman"/>
          <w:b w:val="false"/>
          <w:i w:val="false"/>
          <w:color w:val="000000"/>
          <w:sz w:val="28"/>
        </w:rPr>
        <w:t>
      с 1 января 2018 года - в размере 50 (пятидесяти) процентов суммы оплаченных привилегированных акций;</w:t>
      </w:r>
    </w:p>
    <w:bookmarkEnd w:id="146"/>
    <w:bookmarkStart w:name="z192" w:id="147"/>
    <w:p>
      <w:pPr>
        <w:spacing w:after="0"/>
        <w:ind w:left="0"/>
        <w:jc w:val="both"/>
      </w:pPr>
      <w:r>
        <w:rPr>
          <w:rFonts w:ascii="Times New Roman"/>
          <w:b w:val="false"/>
          <w:i w:val="false"/>
          <w:color w:val="000000"/>
          <w:sz w:val="28"/>
        </w:rPr>
        <w:t>
      с 1 января 2019 года - в размере 20 (двадцати) процентов суммы оплаченных привилегированных акций;</w:t>
      </w:r>
    </w:p>
    <w:bookmarkEnd w:id="147"/>
    <w:bookmarkStart w:name="z193" w:id="148"/>
    <w:p>
      <w:pPr>
        <w:spacing w:after="0"/>
        <w:ind w:left="0"/>
        <w:jc w:val="both"/>
      </w:pPr>
      <w:r>
        <w:rPr>
          <w:rFonts w:ascii="Times New Roman"/>
          <w:b w:val="false"/>
          <w:i w:val="false"/>
          <w:color w:val="000000"/>
          <w:sz w:val="28"/>
        </w:rPr>
        <w:t>
      с 1 января 2020 года сумма оплаченных привилегированных акций исключается из расчета добавочного капитала.</w:t>
      </w:r>
    </w:p>
    <w:bookmarkEnd w:id="148"/>
    <w:bookmarkStart w:name="z194" w:id="149"/>
    <w:p>
      <w:pPr>
        <w:spacing w:after="0"/>
        <w:ind w:left="0"/>
        <w:jc w:val="both"/>
      </w:pPr>
      <w:r>
        <w:rPr>
          <w:rFonts w:ascii="Times New Roman"/>
          <w:b w:val="false"/>
          <w:i w:val="false"/>
          <w:color w:val="000000"/>
          <w:sz w:val="28"/>
        </w:rPr>
        <w:t>
      В расчет собственного капитала включается сумма оплаченных привилегированных акций в размере фактически полученных банком денег.</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5" w:id="150"/>
    <w:p>
      <w:pPr>
        <w:spacing w:after="0"/>
        <w:ind w:left="0"/>
        <w:jc w:val="both"/>
      </w:pPr>
      <w:r>
        <w:rPr>
          <w:rFonts w:ascii="Times New Roman"/>
          <w:b w:val="false"/>
          <w:i w:val="false"/>
          <w:color w:val="000000"/>
          <w:sz w:val="28"/>
        </w:rPr>
        <w:t xml:space="preserve">
      14. Банком в уполномоченный орган представляются копии утвержденных уполномоченным органом банка договора или условий выпуска бессрочных финансовых инструментов. Бессрочные финансовые инструменты включаются в расчет собственного капитала банка с письменного подтверждения уполномоченного органа о соответствии договора или условий выпуска бессрочных финансовых инструментов банка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96" w:id="151"/>
    <w:p>
      <w:pPr>
        <w:spacing w:after="0"/>
        <w:ind w:left="0"/>
        <w:jc w:val="both"/>
      </w:pPr>
      <w:r>
        <w:rPr>
          <w:rFonts w:ascii="Times New Roman"/>
          <w:b w:val="false"/>
          <w:i w:val="false"/>
          <w:color w:val="000000"/>
          <w:sz w:val="28"/>
        </w:rPr>
        <w:t>
      15. Капитал второго уровня рассчитывается как сумма:</w:t>
      </w:r>
    </w:p>
    <w:bookmarkEnd w:id="151"/>
    <w:bookmarkStart w:name="z197" w:id="152"/>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bookmarkEnd w:id="152"/>
    <w:bookmarkStart w:name="z198" w:id="153"/>
    <w:p>
      <w:pPr>
        <w:spacing w:after="0"/>
        <w:ind w:left="0"/>
        <w:jc w:val="both"/>
      </w:pPr>
      <w:r>
        <w:rPr>
          <w:rFonts w:ascii="Times New Roman"/>
          <w:b w:val="false"/>
          <w:i w:val="false"/>
          <w:color w:val="000000"/>
          <w:sz w:val="28"/>
        </w:rPr>
        <w:t xml:space="preserve">
      за минусом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w:t>
      </w:r>
    </w:p>
    <w:bookmarkEnd w:id="153"/>
    <w:bookmarkStart w:name="z199" w:id="154"/>
    <w:p>
      <w:pPr>
        <w:spacing w:after="0"/>
        <w:ind w:left="0"/>
        <w:jc w:val="both"/>
      </w:pPr>
      <w:r>
        <w:rPr>
          <w:rFonts w:ascii="Times New Roman"/>
          <w:b w:val="false"/>
          <w:i w:val="false"/>
          <w:color w:val="000000"/>
          <w:sz w:val="28"/>
        </w:rPr>
        <w:t>
      Для банка, подлежащего реструктуризации в соответствии с Законом о банках, субординированный долг включается в капитал второго уровня в сумме, не превышающей 75 (семидесяти пяти) процентов суммы капитала первого уровня, за минусом выкупленного собственного субординированного долга банка в течение 5 (пяти) лет со дня истечения срока проведения реструктуризации, определенного решением суда.</w:t>
      </w:r>
    </w:p>
    <w:bookmarkEnd w:id="154"/>
    <w:bookmarkStart w:name="z200" w:id="155"/>
    <w:p>
      <w:pPr>
        <w:spacing w:after="0"/>
        <w:ind w:left="0"/>
        <w:jc w:val="both"/>
      </w:pPr>
      <w:r>
        <w:rPr>
          <w:rFonts w:ascii="Times New Roman"/>
          <w:b w:val="false"/>
          <w:i w:val="false"/>
          <w:color w:val="000000"/>
          <w:sz w:val="28"/>
        </w:rPr>
        <w:t xml:space="preserve">
      Размер субординированного долга, привлеченного до 1 января 2015 года, не соответствующего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включается в расчет капитала второго уровня согласно следующим условиям:</w:t>
      </w:r>
    </w:p>
    <w:bookmarkEnd w:id="155"/>
    <w:bookmarkStart w:name="z202" w:id="156"/>
    <w:p>
      <w:pPr>
        <w:spacing w:after="0"/>
        <w:ind w:left="0"/>
        <w:jc w:val="both"/>
      </w:pPr>
      <w:r>
        <w:rPr>
          <w:rFonts w:ascii="Times New Roman"/>
          <w:b w:val="false"/>
          <w:i w:val="false"/>
          <w:color w:val="000000"/>
          <w:sz w:val="28"/>
        </w:rPr>
        <w:t>
      в национальной валюте:</w:t>
      </w:r>
    </w:p>
    <w:bookmarkEnd w:id="156"/>
    <w:bookmarkStart w:name="z203" w:id="157"/>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bookmarkEnd w:id="157"/>
    <w:bookmarkStart w:name="z204" w:id="158"/>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bookmarkEnd w:id="158"/>
    <w:bookmarkStart w:name="z205" w:id="159"/>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bookmarkEnd w:id="159"/>
    <w:bookmarkStart w:name="z206" w:id="160"/>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bookmarkEnd w:id="160"/>
    <w:bookmarkStart w:name="z207" w:id="161"/>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bookmarkEnd w:id="161"/>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bookmarkStart w:name="z215" w:id="162"/>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года, составляющий менее 5 (пяти) лет, продолжает включаться в расчет капитала второго уровня в размере, включаемом по состоянию на</w:t>
      </w:r>
      <w:r>
        <w:rPr>
          <w:rFonts w:ascii="Times New Roman"/>
          <w:b w:val="false"/>
          <w:i w:val="false"/>
          <w:color w:val="000000"/>
          <w:sz w:val="28"/>
        </w:rPr>
        <w:t xml:space="preserve"> 31 декабря 2014 года, и ежегодно по состоянию на 1 января снижается на 20 (двадцать) процентов от суммы субординированного долга.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Расчет нераспределенной чистой прибыли (убытка) текущего года или прошлых лет для целей капитала первого и второго уровней не включает дебетовый остаток, отраженный на счете 3300 "Счет корректировки резервов (провизий)" (далее - дебетовый остаток) Типового плана счетов по состоянию на 31 декабря 2012 года в следующем размере:</w:t>
      </w:r>
    </w:p>
    <w:p>
      <w:pPr>
        <w:spacing w:after="0"/>
        <w:ind w:left="0"/>
        <w:jc w:val="both"/>
      </w:pPr>
      <w:r>
        <w:rPr>
          <w:rFonts w:ascii="Times New Roman"/>
          <w:b w:val="false"/>
          <w:i w:val="false"/>
          <w:color w:val="000000"/>
          <w:sz w:val="28"/>
        </w:rPr>
        <w:t>
      в 2013 году - 83,3 (восемьдесят три целых три десятых) процентов суммы дебетового остатка;</w:t>
      </w:r>
    </w:p>
    <w:p>
      <w:pPr>
        <w:spacing w:after="0"/>
        <w:ind w:left="0"/>
        <w:jc w:val="both"/>
      </w:pPr>
      <w:r>
        <w:rPr>
          <w:rFonts w:ascii="Times New Roman"/>
          <w:b w:val="false"/>
          <w:i w:val="false"/>
          <w:color w:val="000000"/>
          <w:sz w:val="28"/>
        </w:rPr>
        <w:t>
      в 2014 году - 66,6 (шестьдесят шесть целых шесть десятых) процентов суммы дебетового остатка;</w:t>
      </w:r>
    </w:p>
    <w:p>
      <w:pPr>
        <w:spacing w:after="0"/>
        <w:ind w:left="0"/>
        <w:jc w:val="both"/>
      </w:pPr>
      <w:r>
        <w:rPr>
          <w:rFonts w:ascii="Times New Roman"/>
          <w:b w:val="false"/>
          <w:i w:val="false"/>
          <w:color w:val="000000"/>
          <w:sz w:val="28"/>
        </w:rPr>
        <w:t>
      в 2015 году - 50 (пятьдесят) процентов суммы дебетового остатка;</w:t>
      </w:r>
    </w:p>
    <w:p>
      <w:pPr>
        <w:spacing w:after="0"/>
        <w:ind w:left="0"/>
        <w:jc w:val="both"/>
      </w:pPr>
      <w:r>
        <w:rPr>
          <w:rFonts w:ascii="Times New Roman"/>
          <w:b w:val="false"/>
          <w:i w:val="false"/>
          <w:color w:val="000000"/>
          <w:sz w:val="28"/>
        </w:rPr>
        <w:t>
      в 2016 году - 33,3 (тридцать три целых три десятых) процентов суммы дебетового остатка;</w:t>
      </w:r>
    </w:p>
    <w:p>
      <w:pPr>
        <w:spacing w:after="0"/>
        <w:ind w:left="0"/>
        <w:jc w:val="both"/>
      </w:pPr>
      <w:r>
        <w:rPr>
          <w:rFonts w:ascii="Times New Roman"/>
          <w:b w:val="false"/>
          <w:i w:val="false"/>
          <w:color w:val="000000"/>
          <w:sz w:val="28"/>
        </w:rPr>
        <w:t>
      в 2017 году - 16,6 (шестнадцать целых шесть десятых) процентов суммы дебетового остатка.</w:t>
      </w:r>
    </w:p>
    <w:bookmarkStart w:name="z224" w:id="163"/>
    <w:p>
      <w:pPr>
        <w:spacing w:after="0"/>
        <w:ind w:left="0"/>
        <w:jc w:val="both"/>
      </w:pPr>
      <w:r>
        <w:rPr>
          <w:rFonts w:ascii="Times New Roman"/>
          <w:b w:val="false"/>
          <w:i w:val="false"/>
          <w:color w:val="000000"/>
          <w:sz w:val="28"/>
        </w:rPr>
        <w:t>
      Для целей Нормативов под дебетовым остатком на счете 3300 "Счет корректировки резервов (провизий)" понимается сумма отрицательной разницы между резервами (провизиями), созданными по состоянию на 31 декабря 2012 года, и резервами, сложившимися на 31 декабря 2012 в соответствии с МСФО.</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5" w:id="164"/>
    <w:p>
      <w:pPr>
        <w:spacing w:after="0"/>
        <w:ind w:left="0"/>
        <w:jc w:val="both"/>
      </w:pPr>
      <w:r>
        <w:rPr>
          <w:rFonts w:ascii="Times New Roman"/>
          <w:b w:val="false"/>
          <w:i w:val="false"/>
          <w:color w:val="000000"/>
          <w:sz w:val="28"/>
        </w:rPr>
        <w:t xml:space="preserve">
      17. Субординированный долг банка - это необеспеченное обязательство банка, соответствующее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7" w:id="165"/>
    <w:p>
      <w:pPr>
        <w:spacing w:after="0"/>
        <w:ind w:left="0"/>
        <w:jc w:val="both"/>
      </w:pPr>
      <w:r>
        <w:rPr>
          <w:rFonts w:ascii="Times New Roman"/>
          <w:b w:val="false"/>
          <w:i w:val="false"/>
          <w:color w:val="000000"/>
          <w:sz w:val="28"/>
        </w:rPr>
        <w:t>
      18. Банки, осуществляющие (осуществившие) реструктуризацию в соответствии с Законом о банках, по своему усмотрению включают в расчет собственного капитала отрицательную разницу между справедливыми стоимостями финансовых инструментов с учетом начисленной амортизации, выпущенных (приобретенных) в рамках реструктуризации, в объеме, не превышающем 15 (пятнадцать) процентов от суммы оплаченного уставного капитала за минусом собственных выкупленных акций банка.</w:t>
      </w:r>
    </w:p>
    <w:bookmarkEnd w:id="165"/>
    <w:p>
      <w:pPr>
        <w:spacing w:after="0"/>
        <w:ind w:left="0"/>
        <w:jc w:val="both"/>
      </w:pPr>
      <w:r>
        <w:rPr>
          <w:rFonts w:ascii="Times New Roman"/>
          <w:b w:val="false"/>
          <w:i w:val="false"/>
          <w:color w:val="000000"/>
          <w:sz w:val="28"/>
        </w:rPr>
        <w:t xml:space="preserve">
      19. Расчет активов, условных и возможных обязательств, взвешиваемых по степени кредитного риска, проводится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Значениями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и Таблицей условных и возможных обязательств банка, взвешенных по степени кредитного риска, согласно приложению 6 к Нормативам. Расчет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осуществляется по беззалоговым потребительским займам, выданным после 1 января 2020 года.</w:t>
      </w:r>
    </w:p>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МСФО.</w:t>
      </w:r>
    </w:p>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вложений, согласно приложению 5 к Нормативам, по которому банк несет кредитные риски.</w:t>
      </w:r>
    </w:p>
    <w:p>
      <w:pPr>
        <w:spacing w:after="0"/>
        <w:ind w:left="0"/>
        <w:jc w:val="both"/>
      </w:pPr>
      <w:r>
        <w:rPr>
          <w:rFonts w:ascii="Times New Roman"/>
          <w:b w:val="false"/>
          <w:i w:val="false"/>
          <w:color w:val="000000"/>
          <w:sz w:val="28"/>
        </w:rPr>
        <w:t>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Таблице активов банка, взвешенных по степени кредитного риска вложений, согласно приложению 5 к Нормативам.</w:t>
      </w:r>
    </w:p>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35</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p>
    <w:bookmarkStart w:name="z1845" w:id="166"/>
    <w:p>
      <w:pPr>
        <w:spacing w:after="0"/>
        <w:ind w:left="0"/>
        <w:jc w:val="both"/>
      </w:pPr>
      <w:r>
        <w:rPr>
          <w:rFonts w:ascii="Times New Roman"/>
          <w:b w:val="false"/>
          <w:i w:val="false"/>
          <w:color w:val="000000"/>
          <w:sz w:val="28"/>
        </w:rPr>
        <w:t>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Законом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системно значимого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4" w:id="167"/>
    <w:p>
      <w:pPr>
        <w:spacing w:after="0"/>
        <w:ind w:left="0"/>
        <w:jc w:val="both"/>
      </w:pPr>
      <w:r>
        <w:rPr>
          <w:rFonts w:ascii="Times New Roman"/>
          <w:b w:val="false"/>
          <w:i w:val="false"/>
          <w:color w:val="000000"/>
          <w:sz w:val="28"/>
        </w:rPr>
        <w:t>
      20. В расчет условных и возможных обязательств не включаются условные и возможные обязательства банка, исполнение которых полностью зависит от исполнения банком обязательств перед третьими лицами и по которым у банка не возникает дополнительных кредитных рисков.</w:t>
      </w:r>
    </w:p>
    <w:bookmarkEnd w:id="167"/>
    <w:bookmarkStart w:name="z245" w:id="168"/>
    <w:p>
      <w:pPr>
        <w:spacing w:after="0"/>
        <w:ind w:left="0"/>
        <w:jc w:val="both"/>
      </w:pPr>
      <w:r>
        <w:rPr>
          <w:rFonts w:ascii="Times New Roman"/>
          <w:b w:val="false"/>
          <w:i w:val="false"/>
          <w:color w:val="000000"/>
          <w:sz w:val="28"/>
        </w:rPr>
        <w:t>
      21.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или справедливой стоимости (далее - финансовые инструменты с рыночным риском) и соответствующие любому из следующих условий:</w:t>
      </w:r>
    </w:p>
    <w:bookmarkEnd w:id="168"/>
    <w:bookmarkStart w:name="z246" w:id="169"/>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bookmarkEnd w:id="169"/>
    <w:bookmarkStart w:name="z247" w:id="170"/>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рыночном риском.</w:t>
      </w:r>
    </w:p>
    <w:bookmarkEnd w:id="170"/>
    <w:bookmarkStart w:name="z248" w:id="171"/>
    <w:p>
      <w:pPr>
        <w:spacing w:after="0"/>
        <w:ind w:left="0"/>
        <w:jc w:val="both"/>
      </w:pPr>
      <w:r>
        <w:rPr>
          <w:rFonts w:ascii="Times New Roman"/>
          <w:b w:val="false"/>
          <w:i w:val="false"/>
          <w:color w:val="000000"/>
          <w:sz w:val="28"/>
        </w:rPr>
        <w:t>
      22.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171"/>
    <w:bookmarkStart w:name="z249" w:id="172"/>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w:t>
      </w:r>
    </w:p>
    <w:bookmarkEnd w:id="172"/>
    <w:bookmarkStart w:name="z250" w:id="173"/>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bookmarkEnd w:id="173"/>
    <w:bookmarkStart w:name="z251" w:id="174"/>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bookmarkEnd w:id="174"/>
    <w:bookmarkStart w:name="z252" w:id="175"/>
    <w:p>
      <w:pPr>
        <w:spacing w:after="0"/>
        <w:ind w:left="0"/>
        <w:jc w:val="both"/>
      </w:pPr>
      <w:r>
        <w:rPr>
          <w:rFonts w:ascii="Times New Roman"/>
          <w:b w:val="false"/>
          <w:i w:val="false"/>
          <w:color w:val="000000"/>
          <w:sz w:val="28"/>
        </w:rPr>
        <w:t>
      С 1 января 2016 года значение коэффициента приведения равно 13,3.</w:t>
      </w:r>
    </w:p>
    <w:bookmarkEnd w:id="175"/>
    <w:bookmarkStart w:name="z253" w:id="176"/>
    <w:p>
      <w:pPr>
        <w:spacing w:after="0"/>
        <w:ind w:left="0"/>
        <w:jc w:val="both"/>
      </w:pPr>
      <w:r>
        <w:rPr>
          <w:rFonts w:ascii="Times New Roman"/>
          <w:b w:val="false"/>
          <w:i w:val="false"/>
          <w:color w:val="000000"/>
          <w:sz w:val="28"/>
        </w:rPr>
        <w:t>
      С 1 января 2017 года значение коэффициента приведения равно 12,5.</w:t>
      </w:r>
    </w:p>
    <w:bookmarkEnd w:id="176"/>
    <w:bookmarkStart w:name="z254" w:id="177"/>
    <w:p>
      <w:pPr>
        <w:spacing w:after="0"/>
        <w:ind w:left="0"/>
        <w:jc w:val="both"/>
      </w:pPr>
      <w:r>
        <w:rPr>
          <w:rFonts w:ascii="Times New Roman"/>
          <w:b w:val="false"/>
          <w:i w:val="false"/>
          <w:color w:val="000000"/>
          <w:sz w:val="28"/>
        </w:rPr>
        <w:t>
      23. Расчет риска по финансовым инструментам с рыночным риском, связанным с изменением ставки вознаграждения, представляет собой сумму специфического процентного риска и общего процентного риска.</w:t>
      </w:r>
    </w:p>
    <w:bookmarkEnd w:id="177"/>
    <w:bookmarkStart w:name="z255" w:id="178"/>
    <w:p>
      <w:pPr>
        <w:spacing w:after="0"/>
        <w:ind w:left="0"/>
        <w:jc w:val="both"/>
      </w:pPr>
      <w:r>
        <w:rPr>
          <w:rFonts w:ascii="Times New Roman"/>
          <w:b w:val="false"/>
          <w:i w:val="false"/>
          <w:color w:val="000000"/>
          <w:sz w:val="28"/>
        </w:rPr>
        <w:t xml:space="preserve">
      24. Специфичный процентный риск представляет сумму открытых позиций по однородным финансовым инструментам с рыночным риском, связанным с изменением ставки вознаграждения, взвешенным по коэффициентам специфичного процентного риска согласно </w:t>
      </w:r>
      <w:r>
        <w:rPr>
          <w:rFonts w:ascii="Times New Roman"/>
          <w:b w:val="false"/>
          <w:i w:val="false"/>
          <w:color w:val="000000"/>
          <w:sz w:val="28"/>
        </w:rPr>
        <w:t>пункту 25</w:t>
      </w:r>
      <w:r>
        <w:rPr>
          <w:rFonts w:ascii="Times New Roman"/>
          <w:b w:val="false"/>
          <w:i w:val="false"/>
          <w:color w:val="000000"/>
          <w:sz w:val="28"/>
        </w:rPr>
        <w:t xml:space="preserve"> Нормативов.</w:t>
      </w:r>
    </w:p>
    <w:bookmarkEnd w:id="178"/>
    <w:bookmarkStart w:name="z257" w:id="179"/>
    <w:p>
      <w:pPr>
        <w:spacing w:after="0"/>
        <w:ind w:left="0"/>
        <w:jc w:val="both"/>
      </w:pP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признаются финансовые инструменты, соответствующие следующим условиям:</w:t>
      </w:r>
    </w:p>
    <w:bookmarkEnd w:id="179"/>
    <w:bookmarkStart w:name="z258" w:id="180"/>
    <w:p>
      <w:pPr>
        <w:spacing w:after="0"/>
        <w:ind w:left="0"/>
        <w:jc w:val="both"/>
      </w:pPr>
      <w:r>
        <w:rPr>
          <w:rFonts w:ascii="Times New Roman"/>
          <w:b w:val="false"/>
          <w:i w:val="false"/>
          <w:color w:val="000000"/>
          <w:sz w:val="28"/>
        </w:rPr>
        <w:t>
      выпущены одним эмитентом;</w:t>
      </w:r>
    </w:p>
    <w:bookmarkEnd w:id="180"/>
    <w:bookmarkStart w:name="z259" w:id="181"/>
    <w:p>
      <w:pPr>
        <w:spacing w:after="0"/>
        <w:ind w:left="0"/>
        <w:jc w:val="both"/>
      </w:pPr>
      <w:r>
        <w:rPr>
          <w:rFonts w:ascii="Times New Roman"/>
          <w:b w:val="false"/>
          <w:i w:val="false"/>
          <w:color w:val="000000"/>
          <w:sz w:val="28"/>
        </w:rPr>
        <w:t>
      имеют равный размер доходности;</w:t>
      </w:r>
    </w:p>
    <w:bookmarkEnd w:id="181"/>
    <w:bookmarkStart w:name="z260" w:id="182"/>
    <w:p>
      <w:pPr>
        <w:spacing w:after="0"/>
        <w:ind w:left="0"/>
        <w:jc w:val="both"/>
      </w:pPr>
      <w:r>
        <w:rPr>
          <w:rFonts w:ascii="Times New Roman"/>
          <w:b w:val="false"/>
          <w:i w:val="false"/>
          <w:color w:val="000000"/>
          <w:sz w:val="28"/>
        </w:rPr>
        <w:t>
      рыночная стоимость выражена в одной и той же валюте;</w:t>
      </w:r>
    </w:p>
    <w:bookmarkEnd w:id="182"/>
    <w:bookmarkStart w:name="z261" w:id="183"/>
    <w:p>
      <w:pPr>
        <w:spacing w:after="0"/>
        <w:ind w:left="0"/>
        <w:jc w:val="both"/>
      </w:pPr>
      <w:r>
        <w:rPr>
          <w:rFonts w:ascii="Times New Roman"/>
          <w:b w:val="false"/>
          <w:i w:val="false"/>
          <w:color w:val="000000"/>
          <w:sz w:val="28"/>
        </w:rPr>
        <w:t>
      имеют равный срок до погашения.</w:t>
      </w:r>
    </w:p>
    <w:bookmarkEnd w:id="183"/>
    <w:bookmarkStart w:name="z262" w:id="184"/>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представляет собой разницу между:</w:t>
      </w:r>
    </w:p>
    <w:bookmarkEnd w:id="184"/>
    <w:bookmarkStart w:name="z263" w:id="185"/>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bookmarkEnd w:id="185"/>
    <w:bookmarkStart w:name="z264" w:id="186"/>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bookmarkEnd w:id="186"/>
    <w:bookmarkStart w:name="z265" w:id="187"/>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bookmarkEnd w:id="187"/>
    <w:bookmarkStart w:name="z266" w:id="188"/>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7" w:id="189"/>
    <w:p>
      <w:pPr>
        <w:spacing w:after="0"/>
        <w:ind w:left="0"/>
        <w:jc w:val="both"/>
      </w:pPr>
      <w:r>
        <w:rPr>
          <w:rFonts w:ascii="Times New Roman"/>
          <w:b w:val="false"/>
          <w:i w:val="false"/>
          <w:color w:val="000000"/>
          <w:sz w:val="28"/>
        </w:rPr>
        <w:t>
      25.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bookmarkEnd w:id="189"/>
    <w:bookmarkStart w:name="z268" w:id="190"/>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по которым имеется государственная гарантия Правительства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190"/>
    <w:bookmarkStart w:name="z269" w:id="191"/>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исполнительными органами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включенные в официальный список организаторов торгов Республики Казахстан и организаторов торгов, признаваемых международными фондовыми биржами,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191"/>
    <w:bookmarkStart w:name="z270" w:id="192"/>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настоящего пункта со сроком погашения от 6 (шести) до 24 (двадцати четырех) месяцев;</w:t>
      </w:r>
    </w:p>
    <w:bookmarkEnd w:id="192"/>
    <w:bookmarkStart w:name="z271" w:id="193"/>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настоящего пункта, со сроком погашения более 24 (двадцати четырех) месяцев;</w:t>
      </w:r>
    </w:p>
    <w:bookmarkEnd w:id="193"/>
    <w:bookmarkStart w:name="z272" w:id="194"/>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настоящего пункта.</w:t>
      </w:r>
    </w:p>
    <w:bookmarkEnd w:id="194"/>
    <w:p>
      <w:pPr>
        <w:spacing w:after="0"/>
        <w:ind w:left="0"/>
        <w:jc w:val="both"/>
      </w:pPr>
      <w:r>
        <w:rPr>
          <w:rFonts w:ascii="Times New Roman"/>
          <w:b w:val="false"/>
          <w:i w:val="false"/>
          <w:color w:val="000000"/>
          <w:sz w:val="28"/>
        </w:rPr>
        <w:t>
      Производные финансовые инструменты в расчет специфичного процентного риска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74" w:id="195"/>
    <w:p>
      <w:pPr>
        <w:spacing w:after="0"/>
        <w:ind w:left="0"/>
        <w:jc w:val="both"/>
      </w:pPr>
      <w:r>
        <w:rPr>
          <w:rFonts w:ascii="Times New Roman"/>
          <w:b w:val="false"/>
          <w:i w:val="false"/>
          <w:color w:val="000000"/>
          <w:sz w:val="28"/>
        </w:rPr>
        <w:t>
      26. Общий процентный риск представляет собой сумму:</w:t>
      </w:r>
    </w:p>
    <w:bookmarkEnd w:id="195"/>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p>
      <w:pPr>
        <w:spacing w:after="0"/>
        <w:ind w:left="0"/>
        <w:jc w:val="both"/>
      </w:pPr>
      <w:r>
        <w:rPr>
          <w:rFonts w:ascii="Times New Roman"/>
          <w:b w:val="false"/>
          <w:i w:val="false"/>
          <w:color w:val="000000"/>
          <w:sz w:val="28"/>
        </w:rPr>
        <w:t>
      27. Взвешенные позиции рассчитываются в следующем порядке:</w:t>
      </w:r>
    </w:p>
    <w:p>
      <w:pPr>
        <w:spacing w:after="0"/>
        <w:ind w:left="0"/>
        <w:jc w:val="both"/>
      </w:pPr>
      <w:r>
        <w:rPr>
          <w:rFonts w:ascii="Times New Roman"/>
          <w:b w:val="false"/>
          <w:i w:val="false"/>
          <w:color w:val="000000"/>
          <w:sz w:val="28"/>
        </w:rPr>
        <w:t>
      1) определение размера открытой позиции по финансовым инструментам, связанным с изменением ставки вознаграждения.</w:t>
      </w:r>
    </w:p>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bookmarkStart w:name="z287" w:id="196"/>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bookmarkEnd w:id="196"/>
    <w:bookmarkStart w:name="z288" w:id="197"/>
    <w:p>
      <w:pPr>
        <w:spacing w:after="0"/>
        <w:ind w:left="0"/>
        <w:jc w:val="both"/>
      </w:pPr>
      <w:r>
        <w:rPr>
          <w:rFonts w:ascii="Times New Roman"/>
          <w:b w:val="false"/>
          <w:i w:val="false"/>
          <w:color w:val="000000"/>
          <w:sz w:val="28"/>
        </w:rPr>
        <w:t>
      При расчете открытой позиции возможен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bookmarkEnd w:id="197"/>
    <w:p>
      <w:pPr>
        <w:spacing w:after="0"/>
        <w:ind w:left="0"/>
        <w:jc w:val="both"/>
      </w:pPr>
      <w:r>
        <w:rPr>
          <w:rFonts w:ascii="Times New Roman"/>
          <w:b w:val="false"/>
          <w:i w:val="false"/>
          <w:color w:val="000000"/>
          <w:sz w:val="28"/>
        </w:rPr>
        <w:t>
      долговые ценные бумаги, выпущены одним эмитентом;</w:t>
      </w:r>
    </w:p>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p>
      <w:pPr>
        <w:spacing w:after="0"/>
        <w:ind w:left="0"/>
        <w:jc w:val="both"/>
      </w:pPr>
      <w:r>
        <w:rPr>
          <w:rFonts w:ascii="Times New Roman"/>
          <w:b w:val="false"/>
          <w:i w:val="false"/>
          <w:color w:val="000000"/>
          <w:sz w:val="28"/>
        </w:rPr>
        <w:t>
      долговые ценные бумаги имеют равный срок до погашения;</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Распределением открытых позиций по временным интервалам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 и следующими условиями:</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bookmarkStart w:name="z300" w:id="198"/>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bookmarkEnd w:id="198"/>
    <w:bookmarkStart w:name="z301" w:id="199"/>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bookmarkEnd w:id="199"/>
    <w:bookmarkStart w:name="z302" w:id="200"/>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bookmarkEnd w:id="200"/>
    <w:bookmarkStart w:name="z303" w:id="201"/>
    <w:p>
      <w:pPr>
        <w:spacing w:after="0"/>
        <w:ind w:left="0"/>
        <w:jc w:val="both"/>
      </w:pPr>
      <w:r>
        <w:rPr>
          <w:rFonts w:ascii="Times New Roman"/>
          <w:b w:val="false"/>
          <w:i w:val="false"/>
          <w:color w:val="000000"/>
          <w:sz w:val="28"/>
        </w:rPr>
        <w:t>
      Временные интервалы группируются по следующим зонам:</w:t>
      </w:r>
    </w:p>
    <w:bookmarkEnd w:id="201"/>
    <w:bookmarkStart w:name="z304" w:id="202"/>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bookmarkEnd w:id="202"/>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bookmarkStart w:name="z316" w:id="203"/>
    <w:p>
      <w:pPr>
        <w:spacing w:after="0"/>
        <w:ind w:left="0"/>
        <w:jc w:val="both"/>
      </w:pPr>
      <w:r>
        <w:rPr>
          <w:rFonts w:ascii="Times New Roman"/>
          <w:b w:val="false"/>
          <w:i w:val="false"/>
          <w:color w:val="000000"/>
          <w:sz w:val="28"/>
        </w:rPr>
        <w:t>
      Сумма частей размеров взвешенных длинных или коротких позиций зон</w:t>
      </w:r>
      <w:r>
        <w:rPr>
          <w:rFonts w:ascii="Times New Roman"/>
          <w:b w:val="false"/>
          <w:i w:val="false"/>
          <w:color w:val="000000"/>
          <w:sz w:val="28"/>
        </w:rPr>
        <w:t xml:space="preserve"> 2 и 3, которые подлежали полному взаимному зачету, представляет собой закрытую взвешенную позицию между зонами 2 и 3.</w:t>
      </w:r>
    </w:p>
    <w:bookmarkEnd w:id="203"/>
    <w:bookmarkStart w:name="z318" w:id="204"/>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bookmarkEnd w:id="204"/>
    <w:bookmarkStart w:name="z319" w:id="205"/>
    <w:p>
      <w:pPr>
        <w:spacing w:after="0"/>
        <w:ind w:left="0"/>
        <w:jc w:val="both"/>
      </w:pPr>
      <w:r>
        <w:rPr>
          <w:rFonts w:ascii="Times New Roman"/>
          <w:b w:val="false"/>
          <w:i w:val="false"/>
          <w:color w:val="000000"/>
          <w:sz w:val="28"/>
        </w:rPr>
        <w:t>
      Сумма частей размеров взвешенных длинных или коротких позиций зон</w:t>
      </w:r>
      <w:r>
        <w:rPr>
          <w:rFonts w:ascii="Times New Roman"/>
          <w:b w:val="false"/>
          <w:i w:val="false"/>
          <w:color w:val="000000"/>
          <w:sz w:val="28"/>
        </w:rPr>
        <w:t xml:space="preserve"> 1 и 3, которые подлежали полному взаимному зачету, представляет собой закрытую взвешенную позицию между зонами 1 и 3.</w:t>
      </w:r>
    </w:p>
    <w:bookmarkEnd w:id="205"/>
    <w:bookmarkStart w:name="z321" w:id="206"/>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bookmarkEnd w:id="206"/>
    <w:bookmarkStart w:name="z322" w:id="207"/>
    <w:p>
      <w:pPr>
        <w:spacing w:after="0"/>
        <w:ind w:left="0"/>
        <w:jc w:val="both"/>
      </w:pPr>
      <w:r>
        <w:rPr>
          <w:rFonts w:ascii="Times New Roman"/>
          <w:b w:val="false"/>
          <w:i w:val="false"/>
          <w:color w:val="000000"/>
          <w:sz w:val="28"/>
        </w:rPr>
        <w:t xml:space="preserve">
      Расчет общего процентного риска осуществляется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Нормативам.</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23" w:id="208"/>
    <w:p>
      <w:pPr>
        <w:spacing w:after="0"/>
        <w:ind w:left="0"/>
        <w:jc w:val="both"/>
      </w:pPr>
      <w:r>
        <w:rPr>
          <w:rFonts w:ascii="Times New Roman"/>
          <w:b w:val="false"/>
          <w:i w:val="false"/>
          <w:color w:val="000000"/>
          <w:sz w:val="28"/>
        </w:rPr>
        <w:t>
      28. Расчет риска по финансовым инструментам с рыночным риском, связанным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 представляет собой сумму специфического риска на акции и общего риска на акции.</w:t>
      </w:r>
    </w:p>
    <w:bookmarkEnd w:id="208"/>
    <w:bookmarkStart w:name="z324" w:id="209"/>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bookmarkEnd w:id="209"/>
    <w:bookmarkStart w:name="z325" w:id="210"/>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bookmarkEnd w:id="210"/>
    <w:bookmarkStart w:name="z326" w:id="211"/>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bookmarkEnd w:id="211"/>
    <w:bookmarkStart w:name="z327" w:id="212"/>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bookmarkEnd w:id="212"/>
    <w:bookmarkStart w:name="z328" w:id="213"/>
    <w:p>
      <w:pPr>
        <w:spacing w:after="0"/>
        <w:ind w:left="0"/>
        <w:jc w:val="both"/>
      </w:pPr>
      <w:r>
        <w:rPr>
          <w:rFonts w:ascii="Times New Roman"/>
          <w:b w:val="false"/>
          <w:i w:val="false"/>
          <w:color w:val="000000"/>
          <w:sz w:val="28"/>
        </w:rPr>
        <w:t>
      29.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bookmarkEnd w:id="213"/>
    <w:bookmarkStart w:name="z329" w:id="214"/>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bookmarkEnd w:id="214"/>
    <w:bookmarkStart w:name="z330" w:id="215"/>
    <w:p>
      <w:pPr>
        <w:spacing w:after="0"/>
        <w:ind w:left="0"/>
        <w:jc w:val="both"/>
      </w:pPr>
      <w:r>
        <w:rPr>
          <w:rFonts w:ascii="Times New Roman"/>
          <w:b w:val="false"/>
          <w:i w:val="false"/>
          <w:color w:val="000000"/>
          <w:sz w:val="28"/>
        </w:rPr>
        <w:t>
      фьючерсные и форвардные контракты, базисным активом которых являются акции, отражаются по рыночной стоимости указанных фьючерсных и форвардных контрактов;</w:t>
      </w:r>
    </w:p>
    <w:bookmarkEnd w:id="215"/>
    <w:bookmarkStart w:name="z331" w:id="216"/>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bookmarkEnd w:id="216"/>
    <w:bookmarkStart w:name="z332" w:id="217"/>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bookmarkEnd w:id="217"/>
    <w:bookmarkStart w:name="z333" w:id="218"/>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bookmarkEnd w:id="218"/>
    <w:bookmarkStart w:name="z334" w:id="219"/>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на осуществление выплат по определенному индексу на акции.</w:t>
      </w:r>
    </w:p>
    <w:bookmarkEnd w:id="219"/>
    <w:bookmarkStart w:name="z335" w:id="220"/>
    <w:p>
      <w:pPr>
        <w:spacing w:after="0"/>
        <w:ind w:left="0"/>
        <w:jc w:val="both"/>
      </w:pPr>
      <w:r>
        <w:rPr>
          <w:rFonts w:ascii="Times New Roman"/>
          <w:b w:val="false"/>
          <w:i w:val="false"/>
          <w:color w:val="000000"/>
          <w:sz w:val="28"/>
        </w:rPr>
        <w:t>
      30.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bookmarkEnd w:id="220"/>
    <w:bookmarkStart w:name="z336" w:id="221"/>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bookmarkEnd w:id="221"/>
    <w:bookmarkStart w:name="z337" w:id="222"/>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bookmarkEnd w:id="222"/>
    <w:bookmarkStart w:name="z338" w:id="223"/>
    <w:p>
      <w:pPr>
        <w:spacing w:after="0"/>
        <w:ind w:left="0"/>
        <w:jc w:val="both"/>
      </w:pPr>
      <w:r>
        <w:rPr>
          <w:rFonts w:ascii="Times New Roman"/>
          <w:b w:val="false"/>
          <w:i w:val="false"/>
          <w:color w:val="000000"/>
          <w:sz w:val="28"/>
        </w:rPr>
        <w:t>
      31.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bookmarkEnd w:id="223"/>
    <w:bookmarkStart w:name="z339" w:id="224"/>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bookmarkEnd w:id="224"/>
    <w:bookmarkStart w:name="z340" w:id="225"/>
    <w:p>
      <w:pPr>
        <w:spacing w:after="0"/>
        <w:ind w:left="0"/>
        <w:jc w:val="both"/>
      </w:pPr>
      <w:r>
        <w:rPr>
          <w:rFonts w:ascii="Times New Roman"/>
          <w:b w:val="false"/>
          <w:i w:val="false"/>
          <w:color w:val="000000"/>
          <w:sz w:val="28"/>
        </w:rPr>
        <w:t>
      С 1 января 2017 года значение коэффициента общего риска равно 0,08.</w:t>
      </w:r>
    </w:p>
    <w:bookmarkEnd w:id="225"/>
    <w:bookmarkStart w:name="z341" w:id="226"/>
    <w:p>
      <w:pPr>
        <w:spacing w:after="0"/>
        <w:ind w:left="0"/>
        <w:jc w:val="both"/>
      </w:pPr>
      <w:r>
        <w:rPr>
          <w:rFonts w:ascii="Times New Roman"/>
          <w:b w:val="false"/>
          <w:i w:val="false"/>
          <w:color w:val="000000"/>
          <w:sz w:val="28"/>
        </w:rPr>
        <w:t>
      32.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bookmarkEnd w:id="226"/>
    <w:bookmarkStart w:name="z342" w:id="227"/>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bookmarkEnd w:id="227"/>
    <w:bookmarkStart w:name="z343" w:id="228"/>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bookmarkEnd w:id="228"/>
    <w:bookmarkStart w:name="z344" w:id="229"/>
    <w:p>
      <w:pPr>
        <w:spacing w:after="0"/>
        <w:ind w:left="0"/>
        <w:jc w:val="both"/>
      </w:pPr>
      <w:r>
        <w:rPr>
          <w:rFonts w:ascii="Times New Roman"/>
          <w:b w:val="false"/>
          <w:i w:val="false"/>
          <w:color w:val="000000"/>
          <w:sz w:val="28"/>
        </w:rPr>
        <w:t xml:space="preserve">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расчета и лимитов открытой валютной позиции банка, утвержденных настоящим постановлением.</w:t>
      </w:r>
    </w:p>
    <w:bookmarkEnd w:id="229"/>
    <w:bookmarkStart w:name="z345" w:id="230"/>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bookmarkEnd w:id="230"/>
    <w:bookmarkStart w:name="z346" w:id="231"/>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bookmarkEnd w:id="231"/>
    <w:bookmarkStart w:name="z347" w:id="232"/>
    <w:p>
      <w:pPr>
        <w:spacing w:after="0"/>
        <w:ind w:left="0"/>
        <w:jc w:val="both"/>
      </w:pPr>
      <w:r>
        <w:rPr>
          <w:rFonts w:ascii="Times New Roman"/>
          <w:b w:val="false"/>
          <w:i w:val="false"/>
          <w:color w:val="000000"/>
          <w:sz w:val="28"/>
        </w:rPr>
        <w:t>
      33.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bookmarkEnd w:id="232"/>
    <w:bookmarkStart w:name="z348" w:id="233"/>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bookmarkEnd w:id="233"/>
    <w:bookmarkStart w:name="z349" w:id="234"/>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bookmarkEnd w:id="234"/>
    <w:bookmarkStart w:name="z350" w:id="235"/>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bookmarkEnd w:id="235"/>
    <w:bookmarkStart w:name="z351" w:id="236"/>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bookmarkEnd w:id="236"/>
    <w:bookmarkStart w:name="z352" w:id="237"/>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bookmarkEnd w:id="237"/>
    <w:bookmarkStart w:name="z353" w:id="238"/>
    <w:p>
      <w:pPr>
        <w:spacing w:after="0"/>
        <w:ind w:left="0"/>
        <w:jc w:val="both"/>
      </w:pPr>
      <w:r>
        <w:rPr>
          <w:rFonts w:ascii="Times New Roman"/>
          <w:b w:val="false"/>
          <w:i w:val="false"/>
          <w:color w:val="000000"/>
          <w:sz w:val="28"/>
        </w:rPr>
        <w:t>
      34.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bookmarkEnd w:id="238"/>
    <w:bookmarkStart w:name="z354" w:id="239"/>
    <w:p>
      <w:pPr>
        <w:spacing w:after="0"/>
        <w:ind w:left="0"/>
        <w:jc w:val="both"/>
      </w:pPr>
      <w:r>
        <w:rPr>
          <w:rFonts w:ascii="Times New Roman"/>
          <w:b w:val="false"/>
          <w:i w:val="false"/>
          <w:color w:val="000000"/>
          <w:sz w:val="28"/>
        </w:rPr>
        <w:t>
      35.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bookmarkEnd w:id="239"/>
    <w:bookmarkStart w:name="z355" w:id="240"/>
    <w:p>
      <w:pPr>
        <w:spacing w:after="0"/>
        <w:ind w:left="0"/>
        <w:jc w:val="both"/>
      </w:pPr>
      <w:r>
        <w:rPr>
          <w:rFonts w:ascii="Times New Roman"/>
          <w:b w:val="false"/>
          <w:i w:val="false"/>
          <w:color w:val="000000"/>
          <w:sz w:val="28"/>
        </w:rPr>
        <w:t>
      Средняя величина годового валового дохода за последние истекшие</w:t>
      </w:r>
      <w:r>
        <w:rPr>
          <w:rFonts w:ascii="Times New Roman"/>
          <w:b w:val="false"/>
          <w:i w:val="false"/>
          <w:color w:val="000000"/>
          <w:sz w:val="28"/>
        </w:rPr>
        <w:t xml:space="preserve">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bookmarkEnd w:id="240"/>
    <w:bookmarkStart w:name="z357" w:id="241"/>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bookmarkEnd w:id="241"/>
    <w:bookmarkStart w:name="z358" w:id="242"/>
    <w:p>
      <w:pPr>
        <w:spacing w:after="0"/>
        <w:ind w:left="0"/>
        <w:jc w:val="both"/>
      </w:pPr>
      <w:r>
        <w:rPr>
          <w:rFonts w:ascii="Times New Roman"/>
          <w:b w:val="false"/>
          <w:i w:val="false"/>
          <w:color w:val="000000"/>
          <w:sz w:val="28"/>
        </w:rPr>
        <w:t>
      Годовой валовый доход определяется как:</w:t>
      </w:r>
    </w:p>
    <w:bookmarkEnd w:id="242"/>
    <w:bookmarkStart w:name="z359" w:id="243"/>
    <w:p>
      <w:pPr>
        <w:spacing w:after="0"/>
        <w:ind w:left="0"/>
        <w:jc w:val="both"/>
      </w:pPr>
      <w:r>
        <w:rPr>
          <w:rFonts w:ascii="Times New Roman"/>
          <w:b w:val="false"/>
          <w:i w:val="false"/>
          <w:color w:val="000000"/>
          <w:sz w:val="28"/>
        </w:rPr>
        <w:t>
      сумма совокупного дохода, корпоративного подоходного налога, ассигнований на обеспечение;</w:t>
      </w:r>
    </w:p>
    <w:bookmarkEnd w:id="243"/>
    <w:bookmarkStart w:name="z360" w:id="244"/>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bookmarkEnd w:id="244"/>
    <w:bookmarkStart w:name="z361" w:id="245"/>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bookmarkEnd w:id="245"/>
    <w:bookmarkStart w:name="z362" w:id="246"/>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bookmarkEnd w:id="246"/>
    <w:bookmarkStart w:name="z363" w:id="247"/>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End w:id="247"/>
    <w:bookmarkStart w:name="z364" w:id="248"/>
    <w:p>
      <w:pPr>
        <w:spacing w:after="0"/>
        <w:ind w:left="0"/>
        <w:jc w:val="both"/>
      </w:pPr>
      <w:r>
        <w:rPr>
          <w:rFonts w:ascii="Times New Roman"/>
          <w:b w:val="false"/>
          <w:i w:val="false"/>
          <w:color w:val="000000"/>
          <w:sz w:val="28"/>
        </w:rPr>
        <w:t>
      36. Банк-оригинатор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года), при котором секьюритизированные активы возможны к исключению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w:t>
      </w:r>
    </w:p>
    <w:bookmarkEnd w:id="248"/>
    <w:bookmarkStart w:name="z365" w:id="249"/>
    <w:p>
      <w:pPr>
        <w:spacing w:after="0"/>
        <w:ind w:left="0"/>
        <w:jc w:val="both"/>
      </w:pPr>
      <w:r>
        <w:rPr>
          <w:rFonts w:ascii="Times New Roman"/>
          <w:b w:val="false"/>
          <w:i w:val="false"/>
          <w:color w:val="000000"/>
          <w:sz w:val="28"/>
        </w:rPr>
        <w:t>
      Банки, участвующие в сделках секьюритизации и не являющиеся оригинаторами, применяют рамочный подход секьюритизации в соответствии с Нормативами при расчете взвешенных по степени кредитных рисков удерживаемых ими позиций секьюритизации в такой сделке.</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66" w:id="250"/>
    <w:p>
      <w:pPr>
        <w:spacing w:after="0"/>
        <w:ind w:left="0"/>
        <w:jc w:val="both"/>
      </w:pPr>
      <w:r>
        <w:rPr>
          <w:rFonts w:ascii="Times New Roman"/>
          <w:b w:val="false"/>
          <w:i w:val="false"/>
          <w:color w:val="000000"/>
          <w:sz w:val="28"/>
        </w:rPr>
        <w:t>
      37. Для применения банками рамочного подхода секьюритизации при расчете собственного капитала оригинатор предоставляет в уполномоченный орган следующие документы:</w:t>
      </w:r>
    </w:p>
    <w:bookmarkEnd w:id="250"/>
    <w:bookmarkStart w:name="z367" w:id="251"/>
    <w:p>
      <w:pPr>
        <w:spacing w:after="0"/>
        <w:ind w:left="0"/>
        <w:jc w:val="both"/>
      </w:pPr>
      <w:r>
        <w:rPr>
          <w:rFonts w:ascii="Times New Roman"/>
          <w:b w:val="false"/>
          <w:i w:val="false"/>
          <w:color w:val="000000"/>
          <w:sz w:val="28"/>
        </w:rPr>
        <w:t xml:space="preserve">
      1) анкету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End w:id="251"/>
    <w:bookmarkStart w:name="z368" w:id="252"/>
    <w:p>
      <w:pPr>
        <w:spacing w:after="0"/>
        <w:ind w:left="0"/>
        <w:jc w:val="both"/>
      </w:pPr>
      <w:r>
        <w:rPr>
          <w:rFonts w:ascii="Times New Roman"/>
          <w:b w:val="false"/>
          <w:i w:val="false"/>
          <w:color w:val="000000"/>
          <w:sz w:val="28"/>
        </w:rPr>
        <w:t>
      2) документ, определяющий лиц из состава правления банка, ответственных за определение целесообразности применения рамочного подхода секьюритизации;</w:t>
      </w:r>
    </w:p>
    <w:bookmarkEnd w:id="252"/>
    <w:bookmarkStart w:name="z369" w:id="253"/>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253"/>
    <w:bookmarkStart w:name="z370" w:id="254"/>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k2 с учетом секьюритизации и без учета секьюритизации в соответствии со Сведениями о расчете коэффициентов достаточности собственного капитала согласно </w:t>
      </w:r>
      <w:r>
        <w:rPr>
          <w:rFonts w:ascii="Times New Roman"/>
          <w:b w:val="false"/>
          <w:i w:val="false"/>
          <w:color w:val="000000"/>
          <w:sz w:val="28"/>
        </w:rPr>
        <w:t>приложению 12</w:t>
      </w:r>
      <w:r>
        <w:rPr>
          <w:rFonts w:ascii="Times New Roman"/>
          <w:b w:val="false"/>
          <w:i w:val="false"/>
          <w:color w:val="000000"/>
          <w:sz w:val="28"/>
        </w:rPr>
        <w:t xml:space="preserve"> к Нормативам.</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1" w:id="255"/>
    <w:p>
      <w:pPr>
        <w:spacing w:after="0"/>
        <w:ind w:left="0"/>
        <w:jc w:val="both"/>
      </w:pPr>
      <w:r>
        <w:rPr>
          <w:rFonts w:ascii="Times New Roman"/>
          <w:b w:val="false"/>
          <w:i w:val="false"/>
          <w:color w:val="000000"/>
          <w:sz w:val="28"/>
        </w:rPr>
        <w:t>
      38. Если документы подготовлены на иностранном языке, то представляется их перевод на государственный и русский язык.</w:t>
      </w:r>
    </w:p>
    <w:bookmarkEnd w:id="255"/>
    <w:bookmarkStart w:name="z372" w:id="256"/>
    <w:p>
      <w:pPr>
        <w:spacing w:after="0"/>
        <w:ind w:left="0"/>
        <w:jc w:val="both"/>
      </w:pPr>
      <w:r>
        <w:rPr>
          <w:rFonts w:ascii="Times New Roman"/>
          <w:b w:val="false"/>
          <w:i w:val="false"/>
          <w:color w:val="000000"/>
          <w:sz w:val="28"/>
        </w:rPr>
        <w:t>
      39. Представленные документы рассматриваются уполномоченным органом в течение 15 (пятнадцати) календарных дней со дня их получения.</w:t>
      </w:r>
    </w:p>
    <w:bookmarkEnd w:id="256"/>
    <w:bookmarkStart w:name="z373" w:id="257"/>
    <w:p>
      <w:pPr>
        <w:spacing w:after="0"/>
        <w:ind w:left="0"/>
        <w:jc w:val="both"/>
      </w:pPr>
      <w:r>
        <w:rPr>
          <w:rFonts w:ascii="Times New Roman"/>
          <w:b w:val="false"/>
          <w:i w:val="false"/>
          <w:color w:val="000000"/>
          <w:sz w:val="28"/>
        </w:rPr>
        <w:t xml:space="preserve">
      40. После рассмотрения документов, предусмотренных </w:t>
      </w:r>
      <w:r>
        <w:rPr>
          <w:rFonts w:ascii="Times New Roman"/>
          <w:b w:val="false"/>
          <w:i w:val="false"/>
          <w:color w:val="000000"/>
          <w:sz w:val="28"/>
        </w:rPr>
        <w:t>пунктом 37</w:t>
      </w:r>
      <w:r>
        <w:rPr>
          <w:rFonts w:ascii="Times New Roman"/>
          <w:b w:val="false"/>
          <w:i w:val="false"/>
          <w:color w:val="000000"/>
          <w:sz w:val="28"/>
        </w:rPr>
        <w:t xml:space="preserve"> Нормативов, уполномоченный орган принимает решение о выдаче либо об отказе в подтверждении на применение банками рамочного подхода секьюритизации при расчете собственного капитала и в письменном виде уведомляет об этом оригинатора.</w:t>
      </w:r>
    </w:p>
    <w:bookmarkEnd w:id="257"/>
    <w:bookmarkStart w:name="z375" w:id="258"/>
    <w:p>
      <w:pPr>
        <w:spacing w:after="0"/>
        <w:ind w:left="0"/>
        <w:jc w:val="both"/>
      </w:pPr>
      <w:r>
        <w:rPr>
          <w:rFonts w:ascii="Times New Roman"/>
          <w:b w:val="false"/>
          <w:i w:val="false"/>
          <w:color w:val="000000"/>
          <w:sz w:val="28"/>
        </w:rPr>
        <w:t>
      Подтверждение на применение банками рамочного подхода секьюритизации при расчете собственного капитала не выдается в случае:</w:t>
      </w:r>
    </w:p>
    <w:bookmarkEnd w:id="258"/>
    <w:bookmarkStart w:name="z376" w:id="259"/>
    <w:p>
      <w:pPr>
        <w:spacing w:after="0"/>
        <w:ind w:left="0"/>
        <w:jc w:val="both"/>
      </w:pPr>
      <w:r>
        <w:rPr>
          <w:rFonts w:ascii="Times New Roman"/>
          <w:b w:val="false"/>
          <w:i w:val="false"/>
          <w:color w:val="000000"/>
          <w:sz w:val="28"/>
        </w:rPr>
        <w:t xml:space="preserve">
      непредставления полного пакета документов согласно </w:t>
      </w:r>
      <w:r>
        <w:rPr>
          <w:rFonts w:ascii="Times New Roman"/>
          <w:b w:val="false"/>
          <w:i w:val="false"/>
          <w:color w:val="000000"/>
          <w:sz w:val="28"/>
        </w:rPr>
        <w:t>пункту 37</w:t>
      </w:r>
      <w:r>
        <w:rPr>
          <w:rFonts w:ascii="Times New Roman"/>
          <w:b w:val="false"/>
          <w:i w:val="false"/>
          <w:color w:val="000000"/>
          <w:sz w:val="28"/>
        </w:rPr>
        <w:t xml:space="preserve"> Нормативов;</w:t>
      </w:r>
    </w:p>
    <w:bookmarkEnd w:id="259"/>
    <w:bookmarkStart w:name="z378" w:id="260"/>
    <w:p>
      <w:pPr>
        <w:spacing w:after="0"/>
        <w:ind w:left="0"/>
        <w:jc w:val="both"/>
      </w:pPr>
      <w:r>
        <w:rPr>
          <w:rFonts w:ascii="Times New Roman"/>
          <w:b w:val="false"/>
          <w:i w:val="false"/>
          <w:color w:val="000000"/>
          <w:sz w:val="28"/>
        </w:rPr>
        <w:t xml:space="preserve">
      несоответствия требованиям </w:t>
      </w:r>
      <w:r>
        <w:rPr>
          <w:rFonts w:ascii="Times New Roman"/>
          <w:b w:val="false"/>
          <w:i w:val="false"/>
          <w:color w:val="000000"/>
          <w:sz w:val="28"/>
        </w:rPr>
        <w:t>пунктов 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Нормативов.</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9" w:id="261"/>
    <w:p>
      <w:pPr>
        <w:spacing w:after="0"/>
        <w:ind w:left="0"/>
        <w:jc w:val="both"/>
      </w:pPr>
      <w:r>
        <w:rPr>
          <w:rFonts w:ascii="Times New Roman"/>
          <w:b w:val="false"/>
          <w:i w:val="false"/>
          <w:color w:val="000000"/>
          <w:sz w:val="28"/>
        </w:rPr>
        <w:t>
      41. В целях определения существенности передачи риска оригинатор осуществляет:</w:t>
      </w:r>
    </w:p>
    <w:bookmarkEnd w:id="261"/>
    <w:bookmarkStart w:name="z380" w:id="262"/>
    <w:p>
      <w:pPr>
        <w:spacing w:after="0"/>
        <w:ind w:left="0"/>
        <w:jc w:val="both"/>
      </w:pPr>
      <w:r>
        <w:rPr>
          <w:rFonts w:ascii="Times New Roman"/>
          <w:b w:val="false"/>
          <w:i w:val="false"/>
          <w:color w:val="000000"/>
          <w:sz w:val="28"/>
        </w:rPr>
        <w:t>
      1) расчет коэффициента достаточности собственного капитала k2 без учета секьюритизации;</w:t>
      </w:r>
    </w:p>
    <w:bookmarkEnd w:id="262"/>
    <w:bookmarkStart w:name="z381" w:id="263"/>
    <w:p>
      <w:pPr>
        <w:spacing w:after="0"/>
        <w:ind w:left="0"/>
        <w:jc w:val="both"/>
      </w:pPr>
      <w:r>
        <w:rPr>
          <w:rFonts w:ascii="Times New Roman"/>
          <w:b w:val="false"/>
          <w:i w:val="false"/>
          <w:color w:val="000000"/>
          <w:sz w:val="28"/>
        </w:rPr>
        <w:t>
      2) расчет коэффициента достаточности собственного капитала k2 с учетом секьюритизации.</w:t>
      </w:r>
    </w:p>
    <w:bookmarkEnd w:id="263"/>
    <w:bookmarkStart w:name="z382" w:id="264"/>
    <w:p>
      <w:pPr>
        <w:spacing w:after="0"/>
        <w:ind w:left="0"/>
        <w:jc w:val="both"/>
      </w:pPr>
      <w:r>
        <w:rPr>
          <w:rFonts w:ascii="Times New Roman"/>
          <w:b w:val="false"/>
          <w:i w:val="false"/>
          <w:color w:val="000000"/>
          <w:sz w:val="28"/>
        </w:rPr>
        <w:t>
      42. Передача риска является существенной, если:</w:t>
      </w:r>
    </w:p>
    <w:bookmarkEnd w:id="264"/>
    <w:bookmarkStart w:name="z383" w:id="265"/>
    <w:p>
      <w:pPr>
        <w:spacing w:after="0"/>
        <w:ind w:left="0"/>
        <w:jc w:val="both"/>
      </w:pPr>
      <w:r>
        <w:rPr>
          <w:rFonts w:ascii="Times New Roman"/>
          <w:b w:val="false"/>
          <w:i w:val="false"/>
          <w:color w:val="000000"/>
          <w:sz w:val="28"/>
        </w:rPr>
        <w:t>
      1) значение коэффициента достаточности собственного капитала k2 с учетом секьюритизации больше значения коэффициента достаточности собственного капитала k2 без учета секьюритизации;</w:t>
      </w:r>
    </w:p>
    <w:bookmarkEnd w:id="265"/>
    <w:bookmarkStart w:name="z384" w:id="266"/>
    <w:p>
      <w:pPr>
        <w:spacing w:after="0"/>
        <w:ind w:left="0"/>
        <w:jc w:val="both"/>
      </w:pPr>
      <w:r>
        <w:rPr>
          <w:rFonts w:ascii="Times New Roman"/>
          <w:b w:val="false"/>
          <w:i w:val="false"/>
          <w:color w:val="000000"/>
          <w:sz w:val="28"/>
        </w:rPr>
        <w:t>
      2) третьи стороны, не являющиеся членами банковского конгломерата, к которому принадлежит оригинатор, удерживают не менее 10 (десяти) процентов от траншей, обеспеченных секьюритизированными активами.</w:t>
      </w:r>
    </w:p>
    <w:bookmarkEnd w:id="266"/>
    <w:bookmarkStart w:name="z385" w:id="267"/>
    <w:p>
      <w:pPr>
        <w:spacing w:after="0"/>
        <w:ind w:left="0"/>
        <w:jc w:val="both"/>
      </w:pPr>
      <w:r>
        <w:rPr>
          <w:rFonts w:ascii="Times New Roman"/>
          <w:b w:val="false"/>
          <w:i w:val="false"/>
          <w:color w:val="000000"/>
          <w:sz w:val="28"/>
        </w:rPr>
        <w:t>
      43. Передача риска не происходит, если значение коэффициента достаточности собственного капитала k2 с учетом секьюритизации меньше значения коэффициента достаточности собственного капитала k2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секюритизации из собственного капитала и (или) не взвешивает такие позиции по степени кредитного риска активов при расчете коэффициента достаточности собственного капитала.</w:t>
      </w:r>
    </w:p>
    <w:bookmarkEnd w:id="267"/>
    <w:bookmarkStart w:name="z386" w:id="268"/>
    <w:p>
      <w:pPr>
        <w:spacing w:after="0"/>
        <w:ind w:left="0"/>
        <w:jc w:val="both"/>
      </w:pPr>
      <w:r>
        <w:rPr>
          <w:rFonts w:ascii="Times New Roman"/>
          <w:b w:val="false"/>
          <w:i w:val="false"/>
          <w:color w:val="000000"/>
          <w:sz w:val="28"/>
        </w:rPr>
        <w:t>
      44. Оригинатор исключает секьюритизированные активы из расчета взвешенных по степени кредитных рисков активов при выполнении следующих условий:</w:t>
      </w:r>
    </w:p>
    <w:bookmarkEnd w:id="268"/>
    <w:bookmarkStart w:name="z387" w:id="269"/>
    <w:p>
      <w:pPr>
        <w:spacing w:after="0"/>
        <w:ind w:left="0"/>
        <w:jc w:val="both"/>
      </w:pPr>
      <w:r>
        <w:rPr>
          <w:rFonts w:ascii="Times New Roman"/>
          <w:b w:val="false"/>
          <w:i w:val="false"/>
          <w:color w:val="000000"/>
          <w:sz w:val="28"/>
        </w:rPr>
        <w:t>
      1) существенный кредитный риск, связанный с секьюритизированными активами, был переведен третьим сторонам;</w:t>
      </w:r>
    </w:p>
    <w:bookmarkEnd w:id="269"/>
    <w:bookmarkStart w:name="z388" w:id="270"/>
    <w:p>
      <w:pPr>
        <w:spacing w:after="0"/>
        <w:ind w:left="0"/>
        <w:jc w:val="both"/>
      </w:pPr>
      <w:r>
        <w:rPr>
          <w:rFonts w:ascii="Times New Roman"/>
          <w:b w:val="false"/>
          <w:i w:val="false"/>
          <w:color w:val="000000"/>
          <w:sz w:val="28"/>
        </w:rPr>
        <w:t>
      2) документы по сделке секьюритизации отражают экономическую сущность сделки;</w:t>
      </w:r>
    </w:p>
    <w:bookmarkEnd w:id="270"/>
    <w:bookmarkStart w:name="z389" w:id="271"/>
    <w:p>
      <w:pPr>
        <w:spacing w:after="0"/>
        <w:ind w:left="0"/>
        <w:jc w:val="both"/>
      </w:pPr>
      <w:r>
        <w:rPr>
          <w:rFonts w:ascii="Times New Roman"/>
          <w:b w:val="false"/>
          <w:i w:val="false"/>
          <w:color w:val="000000"/>
          <w:sz w:val="28"/>
        </w:rPr>
        <w:t>
      3) специальная финансовая компания несет все риски, связанные с возможной невыплатой должниками платежей по секьюритизированным активам, в том числе в случае банкротства (неплатежеспособности) оригинатора;</w:t>
      </w:r>
    </w:p>
    <w:bookmarkEnd w:id="271"/>
    <w:bookmarkStart w:name="z390" w:id="272"/>
    <w:p>
      <w:pPr>
        <w:spacing w:after="0"/>
        <w:ind w:left="0"/>
        <w:jc w:val="both"/>
      </w:pPr>
      <w:r>
        <w:rPr>
          <w:rFonts w:ascii="Times New Roman"/>
          <w:b w:val="false"/>
          <w:i w:val="false"/>
          <w:color w:val="000000"/>
          <w:sz w:val="28"/>
        </w:rPr>
        <w:t>
      4) за исключением случаев, предусмотренных Нормативами, оригинатор:</w:t>
      </w:r>
    </w:p>
    <w:bookmarkEnd w:id="272"/>
    <w:bookmarkStart w:name="z391" w:id="273"/>
    <w:p>
      <w:pPr>
        <w:spacing w:after="0"/>
        <w:ind w:left="0"/>
        <w:jc w:val="both"/>
      </w:pPr>
      <w:r>
        <w:rPr>
          <w:rFonts w:ascii="Times New Roman"/>
          <w:b w:val="false"/>
          <w:i w:val="false"/>
          <w:color w:val="000000"/>
          <w:sz w:val="28"/>
        </w:rPr>
        <w:t>
      не владеет прямо или косвенно долями участия в уставном капитале либо акциями с правом голоса в специальной финансовой компании;</w:t>
      </w:r>
    </w:p>
    <w:bookmarkEnd w:id="273"/>
    <w:bookmarkStart w:name="z392" w:id="274"/>
    <w:p>
      <w:pPr>
        <w:spacing w:after="0"/>
        <w:ind w:left="0"/>
        <w:jc w:val="both"/>
      </w:pPr>
      <w:r>
        <w:rPr>
          <w:rFonts w:ascii="Times New Roman"/>
          <w:b w:val="false"/>
          <w:i w:val="false"/>
          <w:color w:val="000000"/>
          <w:sz w:val="28"/>
        </w:rPr>
        <w:t>
      не назначает или не избирает большинство членов совета директоров или правления специальной финансовой компании;</w:t>
      </w:r>
    </w:p>
    <w:bookmarkEnd w:id="274"/>
    <w:bookmarkStart w:name="z393" w:id="275"/>
    <w:p>
      <w:pPr>
        <w:spacing w:after="0"/>
        <w:ind w:left="0"/>
        <w:jc w:val="both"/>
      </w:pPr>
      <w:r>
        <w:rPr>
          <w:rFonts w:ascii="Times New Roman"/>
          <w:b w:val="false"/>
          <w:i w:val="false"/>
          <w:color w:val="000000"/>
          <w:sz w:val="28"/>
        </w:rPr>
        <w:t>
      не определяет решения специальной финансовой компании в силу договора или иным образом;</w:t>
      </w:r>
    </w:p>
    <w:bookmarkEnd w:id="275"/>
    <w:bookmarkStart w:name="z394" w:id="276"/>
    <w:p>
      <w:pPr>
        <w:spacing w:after="0"/>
        <w:ind w:left="0"/>
        <w:jc w:val="both"/>
      </w:pPr>
      <w:r>
        <w:rPr>
          <w:rFonts w:ascii="Times New Roman"/>
          <w:b w:val="false"/>
          <w:i w:val="false"/>
          <w:color w:val="000000"/>
          <w:sz w:val="28"/>
        </w:rPr>
        <w:t>
      не принимает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w:t>
      </w:r>
    </w:p>
    <w:bookmarkEnd w:id="276"/>
    <w:bookmarkStart w:name="z395" w:id="277"/>
    <w:p>
      <w:pPr>
        <w:spacing w:after="0"/>
        <w:ind w:left="0"/>
        <w:jc w:val="both"/>
      </w:pPr>
      <w:r>
        <w:rPr>
          <w:rFonts w:ascii="Times New Roman"/>
          <w:b w:val="false"/>
          <w:i w:val="false"/>
          <w:color w:val="000000"/>
          <w:sz w:val="28"/>
        </w:rPr>
        <w:t>
      не принимает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w:t>
      </w:r>
    </w:p>
    <w:bookmarkEnd w:id="277"/>
    <w:bookmarkStart w:name="z396" w:id="278"/>
    <w:p>
      <w:pPr>
        <w:spacing w:after="0"/>
        <w:ind w:left="0"/>
        <w:jc w:val="both"/>
      </w:pPr>
      <w:r>
        <w:rPr>
          <w:rFonts w:ascii="Times New Roman"/>
          <w:b w:val="false"/>
          <w:i w:val="false"/>
          <w:color w:val="000000"/>
          <w:sz w:val="28"/>
        </w:rPr>
        <w:t>
      после передачи секьюритизированных активов специальной финансовой компании, не несет расходы, связанные с секьюритизацией и деятельностью специальной финансовой компании;</w:t>
      </w:r>
    </w:p>
    <w:bookmarkEnd w:id="278"/>
    <w:bookmarkStart w:name="z397" w:id="279"/>
    <w:p>
      <w:pPr>
        <w:spacing w:after="0"/>
        <w:ind w:left="0"/>
        <w:jc w:val="both"/>
      </w:pPr>
      <w:r>
        <w:rPr>
          <w:rFonts w:ascii="Times New Roman"/>
          <w:b w:val="false"/>
          <w:i w:val="false"/>
          <w:color w:val="000000"/>
          <w:sz w:val="28"/>
        </w:rPr>
        <w:t>
      не предоставляет косвенную поддержку специальной финансовой компании в какой-либо форме. Также не допускается предоставление косвенной поддержки лицами, связанными с оригинатором особыми отношениями.</w:t>
      </w:r>
    </w:p>
    <w:bookmarkEnd w:id="279"/>
    <w:bookmarkStart w:name="z398" w:id="280"/>
    <w:p>
      <w:pPr>
        <w:spacing w:after="0"/>
        <w:ind w:left="0"/>
        <w:jc w:val="both"/>
      </w:pPr>
      <w:r>
        <w:rPr>
          <w:rFonts w:ascii="Times New Roman"/>
          <w:b w:val="false"/>
          <w:i w:val="false"/>
          <w:color w:val="000000"/>
          <w:sz w:val="28"/>
        </w:rPr>
        <w:t>
      Косвенная поддержка возникает в случае, когда оригинатор, а также лица, связанные с оригинатором особыми отношениями, оказывают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относящимся к сделке секьюритизации.</w:t>
      </w:r>
    </w:p>
    <w:bookmarkEnd w:id="280"/>
    <w:bookmarkStart w:name="z399" w:id="281"/>
    <w:p>
      <w:pPr>
        <w:spacing w:after="0"/>
        <w:ind w:left="0"/>
        <w:jc w:val="both"/>
      </w:pPr>
      <w:r>
        <w:rPr>
          <w:rFonts w:ascii="Times New Roman"/>
          <w:b w:val="false"/>
          <w:i w:val="false"/>
          <w:color w:val="000000"/>
          <w:sz w:val="28"/>
        </w:rPr>
        <w:t>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w:t>
      </w:r>
    </w:p>
    <w:bookmarkEnd w:id="281"/>
    <w:bookmarkStart w:name="z400" w:id="282"/>
    <w:p>
      <w:pPr>
        <w:spacing w:after="0"/>
        <w:ind w:left="0"/>
        <w:jc w:val="both"/>
      </w:pPr>
      <w:r>
        <w:rPr>
          <w:rFonts w:ascii="Times New Roman"/>
          <w:b w:val="false"/>
          <w:i w:val="false"/>
          <w:color w:val="000000"/>
          <w:sz w:val="28"/>
        </w:rPr>
        <w:t>
      5) ценные бумаги, выпущенные специальной финансовой компанией, не представляют собой платежные обязательства оригинатора;</w:t>
      </w:r>
    </w:p>
    <w:bookmarkEnd w:id="282"/>
    <w:bookmarkStart w:name="z401" w:id="283"/>
    <w:p>
      <w:pPr>
        <w:spacing w:after="0"/>
        <w:ind w:left="0"/>
        <w:jc w:val="both"/>
      </w:pPr>
      <w:r>
        <w:rPr>
          <w:rFonts w:ascii="Times New Roman"/>
          <w:b w:val="false"/>
          <w:i w:val="false"/>
          <w:color w:val="000000"/>
          <w:sz w:val="28"/>
        </w:rPr>
        <w:t>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w:t>
      </w:r>
    </w:p>
    <w:bookmarkEnd w:id="283"/>
    <w:bookmarkStart w:name="z402" w:id="284"/>
    <w:p>
      <w:pPr>
        <w:spacing w:after="0"/>
        <w:ind w:left="0"/>
        <w:jc w:val="both"/>
      </w:pPr>
      <w:r>
        <w:rPr>
          <w:rFonts w:ascii="Times New Roman"/>
          <w:b w:val="false"/>
          <w:i w:val="false"/>
          <w:color w:val="000000"/>
          <w:sz w:val="28"/>
        </w:rPr>
        <w:t>
      7) если в сделке секьюритизации предусмотрен опцион обратного выкупа, то выполняются все следующие условия:</w:t>
      </w:r>
    </w:p>
    <w:bookmarkEnd w:id="284"/>
    <w:bookmarkStart w:name="z403" w:id="285"/>
    <w:p>
      <w:pPr>
        <w:spacing w:after="0"/>
        <w:ind w:left="0"/>
        <w:jc w:val="both"/>
      </w:pPr>
      <w:r>
        <w:rPr>
          <w:rFonts w:ascii="Times New Roman"/>
          <w:b w:val="false"/>
          <w:i w:val="false"/>
          <w:color w:val="000000"/>
          <w:sz w:val="28"/>
        </w:rPr>
        <w:t>
      опцион обратного выкупа реализуется только по усмотрению оригинатора;</w:t>
      </w:r>
    </w:p>
    <w:bookmarkEnd w:id="285"/>
    <w:bookmarkStart w:name="z404" w:id="286"/>
    <w:p>
      <w:pPr>
        <w:spacing w:after="0"/>
        <w:ind w:left="0"/>
        <w:jc w:val="both"/>
      </w:pPr>
      <w:r>
        <w:rPr>
          <w:rFonts w:ascii="Times New Roman"/>
          <w:b w:val="false"/>
          <w:i w:val="false"/>
          <w:color w:val="000000"/>
          <w:sz w:val="28"/>
        </w:rPr>
        <w:t>
      опцион обратного выкупа реализуется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(десять) процентов и ниже от их первоначального размера;</w:t>
      </w:r>
    </w:p>
    <w:bookmarkEnd w:id="286"/>
    <w:bookmarkStart w:name="z405" w:id="287"/>
    <w:p>
      <w:pPr>
        <w:spacing w:after="0"/>
        <w:ind w:left="0"/>
        <w:jc w:val="both"/>
      </w:pPr>
      <w:r>
        <w:rPr>
          <w:rFonts w:ascii="Times New Roman"/>
          <w:b w:val="false"/>
          <w:i w:val="false"/>
          <w:color w:val="000000"/>
          <w:sz w:val="28"/>
        </w:rPr>
        <w:t>
      опцион обратного выкупа не может быть структурирован в целях улучшения кредитного качества позиций секьюритизации;</w:t>
      </w:r>
    </w:p>
    <w:bookmarkEnd w:id="287"/>
    <w:bookmarkStart w:name="z406" w:id="288"/>
    <w:p>
      <w:pPr>
        <w:spacing w:after="0"/>
        <w:ind w:left="0"/>
        <w:jc w:val="both"/>
      </w:pPr>
      <w:r>
        <w:rPr>
          <w:rFonts w:ascii="Times New Roman"/>
          <w:b w:val="false"/>
          <w:i w:val="false"/>
          <w:color w:val="000000"/>
          <w:sz w:val="28"/>
        </w:rPr>
        <w:t>
      8) оригинатор может выкупать секьюритизированные активы либо заменять их в пуле на другие активы при соблюдении следующих условий:</w:t>
      </w:r>
    </w:p>
    <w:bookmarkEnd w:id="288"/>
    <w:bookmarkStart w:name="z407" w:id="289"/>
    <w:p>
      <w:pPr>
        <w:spacing w:after="0"/>
        <w:ind w:left="0"/>
        <w:jc w:val="both"/>
      </w:pPr>
      <w:r>
        <w:rPr>
          <w:rFonts w:ascii="Times New Roman"/>
          <w:b w:val="false"/>
          <w:i w:val="false"/>
          <w:color w:val="000000"/>
          <w:sz w:val="28"/>
        </w:rPr>
        <w:t>
      секьюритизированные активы выкупаются по стоимости, не превышающей их справедливой рыночной стоимости;</w:t>
      </w:r>
    </w:p>
    <w:bookmarkEnd w:id="289"/>
    <w:bookmarkStart w:name="z408" w:id="290"/>
    <w:p>
      <w:pPr>
        <w:spacing w:after="0"/>
        <w:ind w:left="0"/>
        <w:jc w:val="both"/>
      </w:pPr>
      <w:r>
        <w:rPr>
          <w:rFonts w:ascii="Times New Roman"/>
          <w:b w:val="false"/>
          <w:i w:val="false"/>
          <w:color w:val="000000"/>
          <w:sz w:val="28"/>
        </w:rPr>
        <w:t>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w:t>
      </w:r>
    </w:p>
    <w:bookmarkEnd w:id="290"/>
    <w:bookmarkStart w:name="z409" w:id="291"/>
    <w:p>
      <w:pPr>
        <w:spacing w:after="0"/>
        <w:ind w:left="0"/>
        <w:jc w:val="both"/>
      </w:pPr>
      <w:r>
        <w:rPr>
          <w:rFonts w:ascii="Times New Roman"/>
          <w:b w:val="false"/>
          <w:i w:val="false"/>
          <w:color w:val="000000"/>
          <w:sz w:val="28"/>
        </w:rPr>
        <w:t>
      заменяемые секьюритизированные активы имеют соответствующую (аналогичную) классификационную категорию.</w:t>
      </w:r>
    </w:p>
    <w:bookmarkEnd w:id="291"/>
    <w:bookmarkStart w:name="z410" w:id="292"/>
    <w:p>
      <w:pPr>
        <w:spacing w:after="0"/>
        <w:ind w:left="0"/>
        <w:jc w:val="both"/>
      </w:pPr>
      <w:r>
        <w:rPr>
          <w:rFonts w:ascii="Times New Roman"/>
          <w:b w:val="false"/>
          <w:i w:val="false"/>
          <w:color w:val="000000"/>
          <w:sz w:val="28"/>
        </w:rPr>
        <w:t xml:space="preserve">
      Оригинатор оказывает услуги по обслуживанию секьюритизируемых активов, а также предоставляет инструменты ликвидности в отношении секьюритизированных активов при условии, что эти инструменты удовлетворяют требованиям, установленным в </w:t>
      </w:r>
      <w:r>
        <w:rPr>
          <w:rFonts w:ascii="Times New Roman"/>
          <w:b w:val="false"/>
          <w:i w:val="false"/>
          <w:color w:val="000000"/>
          <w:sz w:val="28"/>
        </w:rPr>
        <w:t>пункте 50</w:t>
      </w:r>
      <w:r>
        <w:rPr>
          <w:rFonts w:ascii="Times New Roman"/>
          <w:b w:val="false"/>
          <w:i w:val="false"/>
          <w:color w:val="000000"/>
          <w:sz w:val="28"/>
        </w:rPr>
        <w:t xml:space="preserve"> Нормативов.</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1" w:id="293"/>
    <w:p>
      <w:pPr>
        <w:spacing w:after="0"/>
        <w:ind w:left="0"/>
        <w:jc w:val="both"/>
      </w:pPr>
      <w:r>
        <w:rPr>
          <w:rFonts w:ascii="Times New Roman"/>
          <w:b w:val="false"/>
          <w:i w:val="false"/>
          <w:color w:val="000000"/>
          <w:sz w:val="28"/>
        </w:rPr>
        <w:t>
      45.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w:t>
      </w:r>
    </w:p>
    <w:bookmarkEnd w:id="293"/>
    <w:bookmarkStart w:name="z412" w:id="294"/>
    <w:p>
      <w:pPr>
        <w:spacing w:after="0"/>
        <w:ind w:left="0"/>
        <w:jc w:val="both"/>
      </w:pPr>
      <w:r>
        <w:rPr>
          <w:rFonts w:ascii="Times New Roman"/>
          <w:b w:val="false"/>
          <w:i w:val="false"/>
          <w:color w:val="000000"/>
          <w:sz w:val="28"/>
        </w:rPr>
        <w:t xml:space="preserve">
      46. Подлежат вычету из собственного капитала позиции секьюритизации, удерживаемые банком и имеющие долговой рейтинг ниже "ВВ-" агентства Standard &amp; 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w:t>
      </w:r>
      <w:r>
        <w:rPr>
          <w:rFonts w:ascii="Times New Roman"/>
          <w:b w:val="false"/>
          <w:i w:val="false"/>
          <w:color w:val="000000"/>
          <w:sz w:val="28"/>
        </w:rPr>
        <w:t>пункте 48</w:t>
      </w:r>
      <w:r>
        <w:rPr>
          <w:rFonts w:ascii="Times New Roman"/>
          <w:b w:val="false"/>
          <w:i w:val="false"/>
          <w:color w:val="000000"/>
          <w:sz w:val="28"/>
        </w:rPr>
        <w:t xml:space="preserve"> Нормативов.</w:t>
      </w:r>
    </w:p>
    <w:bookmarkEnd w:id="294"/>
    <w:bookmarkStart w:name="z414" w:id="295"/>
    <w:p>
      <w:pPr>
        <w:spacing w:after="0"/>
        <w:ind w:left="0"/>
        <w:jc w:val="both"/>
      </w:pPr>
      <w:r>
        <w:rPr>
          <w:rFonts w:ascii="Times New Roman"/>
          <w:b w:val="false"/>
          <w:i w:val="false"/>
          <w:color w:val="000000"/>
          <w:sz w:val="28"/>
        </w:rPr>
        <w:t>
      Вычет распределяется в размере 50 (пятидесяти) процентов из капитала первого уровня и 50 (пятидесяти) процентов из капитала второго уровня. Вычитаемые позиции уменьшаются на сумму, созданных резервов, в соответствии с МСФО.</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15" w:id="296"/>
    <w:p>
      <w:pPr>
        <w:spacing w:after="0"/>
        <w:ind w:left="0"/>
        <w:jc w:val="both"/>
      </w:pPr>
      <w:r>
        <w:rPr>
          <w:rFonts w:ascii="Times New Roman"/>
          <w:b w:val="false"/>
          <w:i w:val="false"/>
          <w:color w:val="000000"/>
          <w:sz w:val="28"/>
        </w:rPr>
        <w:t>
      47. Позиции секьюритизации - это риски в сделке секьюритизации и представляют собой балансовые и внебалансовые активы, условные и возможные обязательства, возникающие у банка в связи со сделкой секьюритизации. Позиции секьюритизации присваивается соответствующая степень риска (весовой коэффициент риска) на основании кредитного качества позиции, которое определяется на основании кредитного рейтинга в соответствии с Нормативами. К таким позициям относятся:</w:t>
      </w:r>
    </w:p>
    <w:bookmarkEnd w:id="296"/>
    <w:bookmarkStart w:name="z416" w:id="297"/>
    <w:p>
      <w:pPr>
        <w:spacing w:after="0"/>
        <w:ind w:left="0"/>
        <w:jc w:val="both"/>
      </w:pPr>
      <w:r>
        <w:rPr>
          <w:rFonts w:ascii="Times New Roman"/>
          <w:b w:val="false"/>
          <w:i w:val="false"/>
          <w:color w:val="000000"/>
          <w:sz w:val="28"/>
        </w:rPr>
        <w:t xml:space="preserve">
      займы, предоставляемые оригинатором специальной финансовой компании; </w:t>
      </w:r>
    </w:p>
    <w:bookmarkEnd w:id="297"/>
    <w:bookmarkStart w:name="z417" w:id="298"/>
    <w:p>
      <w:pPr>
        <w:spacing w:after="0"/>
        <w:ind w:left="0"/>
        <w:jc w:val="both"/>
      </w:pPr>
      <w:r>
        <w:rPr>
          <w:rFonts w:ascii="Times New Roman"/>
          <w:b w:val="false"/>
          <w:i w:val="false"/>
          <w:color w:val="000000"/>
          <w:sz w:val="28"/>
        </w:rPr>
        <w:t xml:space="preserve">
      условные и возможные требования и обязательства оригинатора в отношении специальной финансовой компании; </w:t>
      </w:r>
    </w:p>
    <w:bookmarkEnd w:id="298"/>
    <w:bookmarkStart w:name="z418" w:id="299"/>
    <w:p>
      <w:pPr>
        <w:spacing w:after="0"/>
        <w:ind w:left="0"/>
        <w:jc w:val="both"/>
      </w:pPr>
      <w:r>
        <w:rPr>
          <w:rFonts w:ascii="Times New Roman"/>
          <w:b w:val="false"/>
          <w:i w:val="false"/>
          <w:color w:val="000000"/>
          <w:sz w:val="28"/>
        </w:rPr>
        <w:t xml:space="preserve">
      приобретение банком ценных бумаг специальной финансовой компании; </w:t>
      </w:r>
    </w:p>
    <w:bookmarkEnd w:id="299"/>
    <w:bookmarkStart w:name="z419" w:id="300"/>
    <w:p>
      <w:pPr>
        <w:spacing w:after="0"/>
        <w:ind w:left="0"/>
        <w:jc w:val="both"/>
      </w:pPr>
      <w:r>
        <w:rPr>
          <w:rFonts w:ascii="Times New Roman"/>
          <w:b w:val="false"/>
          <w:i w:val="false"/>
          <w:color w:val="000000"/>
          <w:sz w:val="28"/>
        </w:rPr>
        <w:t>
      предоставляемое кредитное обеспечение (credit enhancements);</w:t>
      </w:r>
    </w:p>
    <w:bookmarkEnd w:id="300"/>
    <w:p>
      <w:pPr>
        <w:spacing w:after="0"/>
        <w:ind w:left="0"/>
        <w:jc w:val="both"/>
      </w:pPr>
      <w:r>
        <w:rPr>
          <w:rFonts w:ascii="Times New Roman"/>
          <w:b w:val="false"/>
          <w:i w:val="false"/>
          <w:color w:val="000000"/>
          <w:sz w:val="28"/>
        </w:rPr>
        <w:t xml:space="preserve">
      инструменты ликвидности; </w:t>
      </w:r>
    </w:p>
    <w:bookmarkStart w:name="z420" w:id="301"/>
    <w:p>
      <w:pPr>
        <w:spacing w:after="0"/>
        <w:ind w:left="0"/>
        <w:jc w:val="both"/>
      </w:pPr>
      <w:r>
        <w:rPr>
          <w:rFonts w:ascii="Times New Roman"/>
          <w:b w:val="false"/>
          <w:i w:val="false"/>
          <w:color w:val="000000"/>
          <w:sz w:val="28"/>
        </w:rPr>
        <w:t xml:space="preserve">
      процентные или валютные свопы; </w:t>
      </w:r>
    </w:p>
    <w:bookmarkEnd w:id="301"/>
    <w:bookmarkStart w:name="z421" w:id="302"/>
    <w:p>
      <w:pPr>
        <w:spacing w:after="0"/>
        <w:ind w:left="0"/>
        <w:jc w:val="both"/>
      </w:pPr>
      <w:r>
        <w:rPr>
          <w:rFonts w:ascii="Times New Roman"/>
          <w:b w:val="false"/>
          <w:i w:val="false"/>
          <w:color w:val="000000"/>
          <w:sz w:val="28"/>
        </w:rPr>
        <w:t xml:space="preserve">
      кредитные деривативы; </w:t>
      </w:r>
    </w:p>
    <w:bookmarkEnd w:id="302"/>
    <w:bookmarkStart w:name="z422" w:id="303"/>
    <w:p>
      <w:pPr>
        <w:spacing w:after="0"/>
        <w:ind w:left="0"/>
        <w:jc w:val="both"/>
      </w:pPr>
      <w:r>
        <w:rPr>
          <w:rFonts w:ascii="Times New Roman"/>
          <w:b w:val="false"/>
          <w:i w:val="false"/>
          <w:color w:val="000000"/>
          <w:sz w:val="28"/>
        </w:rPr>
        <w:t xml:space="preserve">
      предоставление средств для резервных счетов (счета денежного обеспечения) и другие. </w:t>
      </w:r>
    </w:p>
    <w:bookmarkEnd w:id="303"/>
    <w:bookmarkStart w:name="z423" w:id="304"/>
    <w:p>
      <w:pPr>
        <w:spacing w:after="0"/>
        <w:ind w:left="0"/>
        <w:jc w:val="both"/>
      </w:pPr>
      <w:r>
        <w:rPr>
          <w:rFonts w:ascii="Times New Roman"/>
          <w:b w:val="false"/>
          <w:i w:val="false"/>
          <w:color w:val="000000"/>
          <w:sz w:val="28"/>
        </w:rPr>
        <w:t>
      Позиция секьюритизации не включает в себя активы, условные и возможные обязательства банка в отношении специальной финансовой компании, возникающие в связи с предоставлением банком банковских услуг специальной финансовой компании, таких как открытие банковских счетов указанной компании. При этом:</w:t>
      </w:r>
    </w:p>
    <w:bookmarkEnd w:id="304"/>
    <w:bookmarkStart w:name="z424" w:id="305"/>
    <w:p>
      <w:pPr>
        <w:spacing w:after="0"/>
        <w:ind w:left="0"/>
        <w:jc w:val="both"/>
      </w:pPr>
      <w:r>
        <w:rPr>
          <w:rFonts w:ascii="Times New Roman"/>
          <w:b w:val="false"/>
          <w:i w:val="false"/>
          <w:color w:val="000000"/>
          <w:sz w:val="28"/>
        </w:rPr>
        <w:t>
      при наличии рисков по различным траншам в сделке секьюритизации, риск по каждому траншу взвешивается как отдельная позиция секьюритизации;</w:t>
      </w:r>
    </w:p>
    <w:bookmarkEnd w:id="305"/>
    <w:bookmarkStart w:name="z425" w:id="306"/>
    <w:p>
      <w:pPr>
        <w:spacing w:after="0"/>
        <w:ind w:left="0"/>
        <w:jc w:val="both"/>
      </w:pPr>
      <w:r>
        <w:rPr>
          <w:rFonts w:ascii="Times New Roman"/>
          <w:b w:val="false"/>
          <w:i w:val="false"/>
          <w:color w:val="000000"/>
          <w:sz w:val="28"/>
        </w:rPr>
        <w:t>
      лица, предоставляющие кредитное обеспечение по позициям секьюритизации, рассматриваются как стороны, удерживающие позиции секьюритизации;</w:t>
      </w:r>
    </w:p>
    <w:bookmarkEnd w:id="306"/>
    <w:bookmarkStart w:name="z426" w:id="307"/>
    <w:p>
      <w:pPr>
        <w:spacing w:after="0"/>
        <w:ind w:left="0"/>
        <w:jc w:val="both"/>
      </w:pPr>
      <w:r>
        <w:rPr>
          <w:rFonts w:ascii="Times New Roman"/>
          <w:b w:val="false"/>
          <w:i w:val="false"/>
          <w:color w:val="000000"/>
          <w:sz w:val="28"/>
        </w:rPr>
        <w:t>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w:t>
      </w:r>
    </w:p>
    <w:bookmarkEnd w:id="307"/>
    <w:bookmarkStart w:name="z427" w:id="308"/>
    <w:p>
      <w:pPr>
        <w:spacing w:after="0"/>
        <w:ind w:left="0"/>
        <w:jc w:val="both"/>
      </w:pPr>
      <w:r>
        <w:rPr>
          <w:rFonts w:ascii="Times New Roman"/>
          <w:b w:val="false"/>
          <w:i w:val="false"/>
          <w:color w:val="000000"/>
          <w:sz w:val="28"/>
        </w:rPr>
        <w:t>
      величина риска позиции в сделке секьюритизации, удерживаемой на балансе, равна своей балансовой стоимости;</w:t>
      </w:r>
    </w:p>
    <w:bookmarkEnd w:id="308"/>
    <w:bookmarkStart w:name="z428" w:id="309"/>
    <w:p>
      <w:pPr>
        <w:spacing w:after="0"/>
        <w:ind w:left="0"/>
        <w:jc w:val="both"/>
      </w:pPr>
      <w:r>
        <w:rPr>
          <w:rFonts w:ascii="Times New Roman"/>
          <w:b w:val="false"/>
          <w:i w:val="false"/>
          <w:color w:val="000000"/>
          <w:sz w:val="28"/>
        </w:rPr>
        <w:t>
      величина риска внебалансовой позиции в сделке секьюритизации, равна своей номинальной стоимости, умноженной на конверсионный фактор, равный 100 (ста) процентам, если иное не установлено Нормативами.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47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29" w:id="310"/>
    <w:p>
      <w:pPr>
        <w:spacing w:after="0"/>
        <w:ind w:left="0"/>
        <w:jc w:val="both"/>
      </w:pPr>
      <w:r>
        <w:rPr>
          <w:rFonts w:ascii="Times New Roman"/>
          <w:b w:val="false"/>
          <w:i w:val="false"/>
          <w:color w:val="000000"/>
          <w:sz w:val="28"/>
        </w:rPr>
        <w:t>
      48. Для расчета взвешенной величины риска позиции секьюритизации не имеющей кредитного рейтинга, банк применяет к такой позиции подразумеваемый рейтинг.</w:t>
      </w:r>
    </w:p>
    <w:bookmarkEnd w:id="310"/>
    <w:bookmarkStart w:name="z430" w:id="311"/>
    <w:p>
      <w:pPr>
        <w:spacing w:after="0"/>
        <w:ind w:left="0"/>
        <w:jc w:val="both"/>
      </w:pPr>
      <w:r>
        <w:rPr>
          <w:rFonts w:ascii="Times New Roman"/>
          <w:b w:val="false"/>
          <w:i w:val="false"/>
          <w:color w:val="000000"/>
          <w:sz w:val="28"/>
        </w:rPr>
        <w:t>
      Подразумеваемый рейтинг применяется в следующем порядке:</w:t>
      </w:r>
    </w:p>
    <w:bookmarkEnd w:id="311"/>
    <w:bookmarkStart w:name="z431" w:id="312"/>
    <w:p>
      <w:pPr>
        <w:spacing w:after="0"/>
        <w:ind w:left="0"/>
        <w:jc w:val="both"/>
      </w:pPr>
      <w:r>
        <w:rPr>
          <w:rFonts w:ascii="Times New Roman"/>
          <w:b w:val="false"/>
          <w:i w:val="false"/>
          <w:color w:val="000000"/>
          <w:sz w:val="28"/>
        </w:rPr>
        <w:t>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или;</w:t>
      </w:r>
    </w:p>
    <w:bookmarkEnd w:id="312"/>
    <w:bookmarkStart w:name="z432" w:id="313"/>
    <w:p>
      <w:pPr>
        <w:spacing w:after="0"/>
        <w:ind w:left="0"/>
        <w:jc w:val="both"/>
      </w:pPr>
      <w:r>
        <w:rPr>
          <w:rFonts w:ascii="Times New Roman"/>
          <w:b w:val="false"/>
          <w:i w:val="false"/>
          <w:color w:val="000000"/>
          <w:sz w:val="28"/>
        </w:rPr>
        <w:t>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w:t>
      </w:r>
    </w:p>
    <w:bookmarkEnd w:id="313"/>
    <w:bookmarkStart w:name="z433" w:id="314"/>
    <w:p>
      <w:pPr>
        <w:spacing w:after="0"/>
        <w:ind w:left="0"/>
        <w:jc w:val="both"/>
      </w:pPr>
      <w:r>
        <w:rPr>
          <w:rFonts w:ascii="Times New Roman"/>
          <w:b w:val="false"/>
          <w:i w:val="false"/>
          <w:color w:val="000000"/>
          <w:sz w:val="28"/>
        </w:rPr>
        <w:t>
      При применении подразумеваемого рейтинга учитываются все позиции секьюритизации, имеющие кредитный рейтинг.</w:t>
      </w:r>
    </w:p>
    <w:bookmarkEnd w:id="314"/>
    <w:bookmarkStart w:name="z434" w:id="315"/>
    <w:p>
      <w:pPr>
        <w:spacing w:after="0"/>
        <w:ind w:left="0"/>
        <w:jc w:val="both"/>
      </w:pPr>
      <w:r>
        <w:rPr>
          <w:rFonts w:ascii="Times New Roman"/>
          <w:b w:val="false"/>
          <w:i w:val="false"/>
          <w:color w:val="000000"/>
          <w:sz w:val="28"/>
        </w:rPr>
        <w:t>
      49. Если при секьюритизации банк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w:t>
      </w:r>
      <w:r>
        <w:rPr>
          <w:rFonts w:ascii="Times New Roman"/>
          <w:b w:val="false"/>
          <w:i w:val="false"/>
          <w:color w:val="000000"/>
          <w:sz w:val="28"/>
        </w:rPr>
        <w:t xml:space="preserve"> 20 (двадцати) процентам к размеру инструментов ликвидности с первоначальным сроком погашения до 1 (одного) года включительно, или конверсионный фактор, равный 50 (пятидесяти) процентам, если инструмент имеет первоначальный срок погашения свыше 1 (одного) года.</w:t>
      </w:r>
    </w:p>
    <w:bookmarkEnd w:id="315"/>
    <w:bookmarkStart w:name="z436" w:id="316"/>
    <w:p>
      <w:pPr>
        <w:spacing w:after="0"/>
        <w:ind w:left="0"/>
        <w:jc w:val="both"/>
      </w:pPr>
      <w:r>
        <w:rPr>
          <w:rFonts w:ascii="Times New Roman"/>
          <w:b w:val="false"/>
          <w:i w:val="false"/>
          <w:color w:val="000000"/>
          <w:sz w:val="28"/>
        </w:rPr>
        <w:t>
      50. Инструменты ликвидности - это меры, позволяющие повысить ликвидность секьюритизированных активов. Инструменты ликвидности соответствуют следующим требованиям:</w:t>
      </w:r>
    </w:p>
    <w:bookmarkEnd w:id="316"/>
    <w:bookmarkStart w:name="z437" w:id="317"/>
    <w:p>
      <w:pPr>
        <w:spacing w:after="0"/>
        <w:ind w:left="0"/>
        <w:jc w:val="both"/>
      </w:pPr>
      <w:r>
        <w:rPr>
          <w:rFonts w:ascii="Times New Roman"/>
          <w:b w:val="false"/>
          <w:i w:val="false"/>
          <w:color w:val="000000"/>
          <w:sz w:val="28"/>
        </w:rPr>
        <w:t>
      1) условия инструмента ликвидности четко определяют и ограничивают обстоятельства, при которых его можно использовать. Возможность получения средств в рамках инструмента ликвидности ограничивается суммой, которая полностью погашается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w:t>
      </w:r>
    </w:p>
    <w:bookmarkEnd w:id="317"/>
    <w:bookmarkStart w:name="z438" w:id="318"/>
    <w:p>
      <w:pPr>
        <w:spacing w:after="0"/>
        <w:ind w:left="0"/>
        <w:jc w:val="both"/>
      </w:pPr>
      <w:r>
        <w:rPr>
          <w:rFonts w:ascii="Times New Roman"/>
          <w:b w:val="false"/>
          <w:i w:val="false"/>
          <w:color w:val="000000"/>
          <w:sz w:val="28"/>
        </w:rPr>
        <w:t>
      2) инструмент ликвидности не используется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w:t>
      </w:r>
    </w:p>
    <w:bookmarkEnd w:id="318"/>
    <w:bookmarkStart w:name="z439" w:id="319"/>
    <w:p>
      <w:pPr>
        <w:spacing w:after="0"/>
        <w:ind w:left="0"/>
        <w:jc w:val="both"/>
      </w:pPr>
      <w:r>
        <w:rPr>
          <w:rFonts w:ascii="Times New Roman"/>
          <w:b w:val="false"/>
          <w:i w:val="false"/>
          <w:color w:val="000000"/>
          <w:sz w:val="28"/>
        </w:rPr>
        <w:t>
      3) инструмент ликвидности не используется для обеспечения постоянного или периодического финансирования секьюритизации;</w:t>
      </w:r>
    </w:p>
    <w:bookmarkEnd w:id="319"/>
    <w:bookmarkStart w:name="z440" w:id="320"/>
    <w:p>
      <w:pPr>
        <w:spacing w:after="0"/>
        <w:ind w:left="0"/>
        <w:jc w:val="both"/>
      </w:pPr>
      <w:r>
        <w:rPr>
          <w:rFonts w:ascii="Times New Roman"/>
          <w:b w:val="false"/>
          <w:i w:val="false"/>
          <w:color w:val="000000"/>
          <w:sz w:val="28"/>
        </w:rPr>
        <w:t>
      4) погашение средств, полученных при использовании инструмента ликвидности, не является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отменяется и не откладывается на более поздний срок;</w:t>
      </w:r>
    </w:p>
    <w:bookmarkEnd w:id="320"/>
    <w:bookmarkStart w:name="z441" w:id="321"/>
    <w:p>
      <w:pPr>
        <w:spacing w:after="0"/>
        <w:ind w:left="0"/>
        <w:jc w:val="both"/>
      </w:pPr>
      <w:r>
        <w:rPr>
          <w:rFonts w:ascii="Times New Roman"/>
          <w:b w:val="false"/>
          <w:i w:val="false"/>
          <w:color w:val="000000"/>
          <w:sz w:val="28"/>
        </w:rPr>
        <w:t>
      5) инструмент ликвидности не используется после применения дополнительного кредитного обеспечения, которое является субординированным по отношению к такому инструменту;</w:t>
      </w:r>
    </w:p>
    <w:bookmarkEnd w:id="321"/>
    <w:bookmarkStart w:name="z442" w:id="322"/>
    <w:p>
      <w:pPr>
        <w:spacing w:after="0"/>
        <w:ind w:left="0"/>
        <w:jc w:val="both"/>
      </w:pPr>
      <w:r>
        <w:rPr>
          <w:rFonts w:ascii="Times New Roman"/>
          <w:b w:val="false"/>
          <w:i w:val="false"/>
          <w:color w:val="000000"/>
          <w:sz w:val="28"/>
        </w:rPr>
        <w:t>
      6) инструмент ликвидности должен содержать условие об автоматическом уменьшении суммы средств, которые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w:t>
      </w:r>
    </w:p>
    <w:bookmarkEnd w:id="322"/>
    <w:bookmarkStart w:name="z443" w:id="323"/>
    <w:p>
      <w:pPr>
        <w:spacing w:after="0"/>
        <w:ind w:left="0"/>
        <w:jc w:val="both"/>
      </w:pPr>
      <w:r>
        <w:rPr>
          <w:rFonts w:ascii="Times New Roman"/>
          <w:b w:val="false"/>
          <w:i w:val="false"/>
          <w:color w:val="000000"/>
          <w:sz w:val="28"/>
        </w:rPr>
        <w:t>
      51. Банк, обслуживающий секьюритизированные активы и предоставивший инструмент ликвидности, применяет конверсионный фактор, равный 0 (нулю) процентов, в случае соблюдения всех нижеследующих условий:</w:t>
      </w:r>
    </w:p>
    <w:bookmarkEnd w:id="323"/>
    <w:bookmarkStart w:name="z444" w:id="324"/>
    <w:p>
      <w:pPr>
        <w:spacing w:after="0"/>
        <w:ind w:left="0"/>
        <w:jc w:val="both"/>
      </w:pPr>
      <w:r>
        <w:rPr>
          <w:rFonts w:ascii="Times New Roman"/>
          <w:b w:val="false"/>
          <w:i w:val="false"/>
          <w:color w:val="000000"/>
          <w:sz w:val="28"/>
        </w:rPr>
        <w:t>
      1) в соответствии с соглашением о предоставлении средств банк имеет безусловное право на полное возмещение средств;</w:t>
      </w:r>
    </w:p>
    <w:bookmarkEnd w:id="324"/>
    <w:bookmarkStart w:name="z445" w:id="325"/>
    <w:p>
      <w:pPr>
        <w:spacing w:after="0"/>
        <w:ind w:left="0"/>
        <w:jc w:val="both"/>
      </w:pPr>
      <w:r>
        <w:rPr>
          <w:rFonts w:ascii="Times New Roman"/>
          <w:b w:val="false"/>
          <w:i w:val="false"/>
          <w:color w:val="000000"/>
          <w:sz w:val="28"/>
        </w:rPr>
        <w:t>
      2) право требования банка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w:t>
      </w:r>
    </w:p>
    <w:bookmarkEnd w:id="325"/>
    <w:bookmarkStart w:name="z446" w:id="326"/>
    <w:p>
      <w:pPr>
        <w:spacing w:after="0"/>
        <w:ind w:left="0"/>
        <w:jc w:val="both"/>
      </w:pPr>
      <w:r>
        <w:rPr>
          <w:rFonts w:ascii="Times New Roman"/>
          <w:b w:val="false"/>
          <w:i w:val="false"/>
          <w:color w:val="000000"/>
          <w:sz w:val="28"/>
        </w:rPr>
        <w:t>
      3) банк имеет безусловное право расторгнуть соглашение без предварительного уведомления;</w:t>
      </w:r>
    </w:p>
    <w:bookmarkEnd w:id="326"/>
    <w:bookmarkStart w:name="z447" w:id="327"/>
    <w:p>
      <w:pPr>
        <w:spacing w:after="0"/>
        <w:ind w:left="0"/>
        <w:jc w:val="both"/>
      </w:pPr>
      <w:r>
        <w:rPr>
          <w:rFonts w:ascii="Times New Roman"/>
          <w:b w:val="false"/>
          <w:i w:val="false"/>
          <w:color w:val="000000"/>
          <w:sz w:val="28"/>
        </w:rPr>
        <w:t xml:space="preserve">
      4) при условии, что это соглашение удовлетворяет требованиям, установленным в </w:t>
      </w:r>
      <w:r>
        <w:rPr>
          <w:rFonts w:ascii="Times New Roman"/>
          <w:b w:val="false"/>
          <w:i w:val="false"/>
          <w:color w:val="000000"/>
          <w:sz w:val="28"/>
        </w:rPr>
        <w:t>пункте 50</w:t>
      </w:r>
      <w:r>
        <w:rPr>
          <w:rFonts w:ascii="Times New Roman"/>
          <w:b w:val="false"/>
          <w:i w:val="false"/>
          <w:color w:val="000000"/>
          <w:sz w:val="28"/>
        </w:rPr>
        <w:t xml:space="preserve"> Нормативов.</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48" w:id="328"/>
    <w:p>
      <w:pPr>
        <w:spacing w:after="0"/>
        <w:ind w:left="0"/>
        <w:jc w:val="left"/>
      </w:pPr>
      <w:r>
        <w:rPr>
          <w:rFonts w:ascii="Times New Roman"/>
          <w:b/>
          <w:i w:val="false"/>
          <w:color w:val="000000"/>
        </w:rPr>
        <w:t xml:space="preserve"> Глава 4. Максимальный размер риска на одного заемщика</w:t>
      </w:r>
    </w:p>
    <w:bookmarkEnd w:id="328"/>
    <w:bookmarkStart w:name="z449" w:id="329"/>
    <w:p>
      <w:pPr>
        <w:spacing w:after="0"/>
        <w:ind w:left="0"/>
        <w:jc w:val="both"/>
      </w:pPr>
      <w:r>
        <w:rPr>
          <w:rFonts w:ascii="Times New Roman"/>
          <w:b w:val="false"/>
          <w:i w:val="false"/>
          <w:color w:val="000000"/>
          <w:sz w:val="28"/>
        </w:rPr>
        <w:t>
      52. Отношение размера риска банка на одного заемщика по его обязательствам к собственному капиталу банка не превышает:</w:t>
      </w:r>
    </w:p>
    <w:bookmarkEnd w:id="329"/>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превышает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возникают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53</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Standard &amp; Poor's (Стандард энд Пурс)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(Стандард энд Пурс)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Отношение размера риска банка на одного заемщика по бланковым займам к собственному капиталу банка не распространяется на юридическое лицо-резидент Республики Казахстан, соответствующее всем нижеперечисленным условиям:</w:t>
      </w:r>
    </w:p>
    <w:p>
      <w:pPr>
        <w:spacing w:after="0"/>
        <w:ind w:left="0"/>
        <w:jc w:val="both"/>
      </w:pPr>
      <w:r>
        <w:rPr>
          <w:rFonts w:ascii="Times New Roman"/>
          <w:b w:val="false"/>
          <w:i w:val="false"/>
          <w:color w:val="000000"/>
          <w:sz w:val="28"/>
        </w:rPr>
        <w:t>
      50 (пятьдесят) и более процентов голосующих акций (долей участия в уставном капитале) юридического лица прямо или косвенно принадлежат государству или национальному управляющему холдингу или фонду национального благосостояния или юридическому лицу-нерезиденту Республики Казахстан, имеющему долгосрочный долговой рейтинг не ниже суверенного рейтинга Республики Казахстан;</w:t>
      </w:r>
    </w:p>
    <w:p>
      <w:pPr>
        <w:spacing w:after="0"/>
        <w:ind w:left="0"/>
        <w:jc w:val="both"/>
      </w:pPr>
      <w:r>
        <w:rPr>
          <w:rFonts w:ascii="Times New Roman"/>
          <w:b w:val="false"/>
          <w:i w:val="false"/>
          <w:color w:val="000000"/>
          <w:sz w:val="28"/>
        </w:rPr>
        <w:t>
      информация об акционерах (участниках), прямо или косвенно владеющих более 5 (пятью) процентами голосующих акций (долей участия в уставном капитале) юридического лица, является публичной и размещается на интернет-ресурсе фондовой биржи, осуществляющей деятельность на территории Республики Казахстан либо иностранного государства, либо электронных систем (REUTERS, Bloomberg) или на официальном интернет-ресурсе юридического лица;</w:t>
      </w:r>
    </w:p>
    <w:p>
      <w:pPr>
        <w:spacing w:after="0"/>
        <w:ind w:left="0"/>
        <w:jc w:val="both"/>
      </w:pPr>
      <w:r>
        <w:rPr>
          <w:rFonts w:ascii="Times New Roman"/>
          <w:b w:val="false"/>
          <w:i w:val="false"/>
          <w:color w:val="000000"/>
          <w:sz w:val="28"/>
        </w:rPr>
        <w:t>
      финансовая отчетность юридического лица за последние 3 (три) года подтверждена международной аудиторской организацией.</w:t>
      </w:r>
    </w:p>
    <w:p>
      <w:pPr>
        <w:spacing w:after="0"/>
        <w:ind w:left="0"/>
        <w:jc w:val="both"/>
      </w:pPr>
      <w:r>
        <w:rPr>
          <w:rFonts w:ascii="Times New Roman"/>
          <w:b w:val="false"/>
          <w:i w:val="false"/>
          <w:color w:val="000000"/>
          <w:sz w:val="28"/>
        </w:rPr>
        <w:t>
      Отношение размера риска банка по обязательствам акционерного общества "Банк Развития Казахстана" к собственному капиталу банка не превышает 0,5.</w:t>
      </w:r>
    </w:p>
    <w:p>
      <w:pPr>
        <w:spacing w:after="0"/>
        <w:ind w:left="0"/>
        <w:jc w:val="both"/>
      </w:pPr>
      <w:r>
        <w:rPr>
          <w:rFonts w:ascii="Times New Roman"/>
          <w:b w:val="false"/>
          <w:i w:val="false"/>
          <w:color w:val="000000"/>
          <w:sz w:val="28"/>
        </w:rPr>
        <w:t>
      Совокупная сумма рисков банка на одного заемщика, размер риска каждого из которых превышает 10 (десять) процентов от собственного капитала банка, не превышает размер собственного капитала банка более чем в 5 (пять)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330"/>
    <w:p>
      <w:pPr>
        <w:spacing w:after="0"/>
        <w:ind w:left="0"/>
        <w:jc w:val="both"/>
      </w:pPr>
      <w:r>
        <w:rPr>
          <w:rFonts w:ascii="Times New Roman"/>
          <w:b w:val="false"/>
          <w:i w:val="false"/>
          <w:color w:val="000000"/>
          <w:sz w:val="28"/>
        </w:rPr>
        <w:t xml:space="preserve">
      53. Для целей </w:t>
      </w:r>
      <w:r>
        <w:rPr>
          <w:rFonts w:ascii="Times New Roman"/>
          <w:b w:val="false"/>
          <w:i w:val="false"/>
          <w:color w:val="000000"/>
          <w:sz w:val="28"/>
        </w:rPr>
        <w:t>пункта 52</w:t>
      </w:r>
      <w:r>
        <w:rPr>
          <w:rFonts w:ascii="Times New Roman"/>
          <w:b w:val="false"/>
          <w:i w:val="false"/>
          <w:color w:val="000000"/>
          <w:sz w:val="28"/>
        </w:rPr>
        <w:t xml:space="preserve">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8-1 Закона о банках.</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56" w:id="3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Под термином "один заемщик" следует понимать каждое физическое или юридическое лицо, к которому у банка имеются требования или возникают требования, указанные в пункте 57 Нормативов.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0,1 (ноль целых одна десятая) процента собственного капитала банка, а также при наличии одного из следующих обстоятельств:</w:t>
      </w:r>
    </w:p>
    <w:bookmarkEnd w:id="331"/>
    <w:bookmarkStart w:name="z4482" w:id="332"/>
    <w:p>
      <w:pPr>
        <w:spacing w:after="0"/>
        <w:ind w:left="0"/>
        <w:jc w:val="both"/>
      </w:pPr>
      <w:r>
        <w:rPr>
          <w:rFonts w:ascii="Times New Roman"/>
          <w:b w:val="false"/>
          <w:i w:val="false"/>
          <w:color w:val="000000"/>
          <w:sz w:val="28"/>
        </w:rPr>
        <w:t>
      1) один из заемщиков является крупным участником (физическим или юридическим лицом, которое владеет прямо или косвенно десятью или более процентами долей участия в уставном капитале или голосующих акций акционерного общества, товарищества с ограниченной ответственностью или товарищества с дополнительной ответственностью;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bookmarkEnd w:id="332"/>
    <w:bookmarkStart w:name="z4483" w:id="333"/>
    <w:p>
      <w:pPr>
        <w:spacing w:after="0"/>
        <w:ind w:left="0"/>
        <w:jc w:val="both"/>
      </w:pPr>
      <w:r>
        <w:rPr>
          <w:rFonts w:ascii="Times New Roman"/>
          <w:b w:val="false"/>
          <w:i w:val="false"/>
          <w:color w:val="000000"/>
          <w:sz w:val="28"/>
        </w:rPr>
        <w:t>
      2)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другого заемщика;</w:t>
      </w:r>
    </w:p>
    <w:bookmarkEnd w:id="333"/>
    <w:bookmarkStart w:name="z4484" w:id="334"/>
    <w:p>
      <w:pPr>
        <w:spacing w:after="0"/>
        <w:ind w:left="0"/>
        <w:jc w:val="both"/>
      </w:pPr>
      <w:r>
        <w:rPr>
          <w:rFonts w:ascii="Times New Roman"/>
          <w:b w:val="false"/>
          <w:i w:val="false"/>
          <w:color w:val="000000"/>
          <w:sz w:val="28"/>
        </w:rPr>
        <w:t>
      3) крупный участник, близкий родственник, супруг (супруга), близкий родственник супруга (супруги) или первый руководитель одного заемщика является крупным участником, близким родственником, супругом (супругой), близким родственником супруга (супруги) или первым руководителем крупного участника, близкого родственника, супруга (супруги), близкого родственника супруга (супруги) или первого руководителя другого заемщика;</w:t>
      </w:r>
    </w:p>
    <w:bookmarkEnd w:id="334"/>
    <w:bookmarkStart w:name="z4485" w:id="335"/>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bookmarkEnd w:id="335"/>
    <w:bookmarkStart w:name="z4486" w:id="336"/>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bookmarkEnd w:id="336"/>
    <w:bookmarkStart w:name="z4487" w:id="337"/>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bookmarkEnd w:id="337"/>
    <w:bookmarkStart w:name="z4488" w:id="338"/>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bookmarkEnd w:id="338"/>
    <w:bookmarkStart w:name="z4489" w:id="339"/>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 за исключением заемщиков, являющихся членами консорциума;</w:t>
      </w:r>
    </w:p>
    <w:bookmarkEnd w:id="339"/>
    <w:bookmarkStart w:name="z4490" w:id="340"/>
    <w:p>
      <w:pPr>
        <w:spacing w:after="0"/>
        <w:ind w:left="0"/>
        <w:jc w:val="both"/>
      </w:pPr>
      <w:r>
        <w:rPr>
          <w:rFonts w:ascii="Times New Roman"/>
          <w:b w:val="false"/>
          <w:i w:val="false"/>
          <w:color w:val="000000"/>
          <w:sz w:val="28"/>
        </w:rPr>
        <w:t>
      9) заемщики связаны таким образом, что их обязательства обеспечены общим залоговым имуществом и (или) гарантией и (или) поручительством одного и того же третьего лица, совокупная стоимость которых покрывает более 35 (тридцати пяти) процентов балансовой стоимости займа, за исключением случаев наличия общего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340"/>
    <w:bookmarkStart w:name="z4491" w:id="341"/>
    <w:p>
      <w:pPr>
        <w:spacing w:after="0"/>
        <w:ind w:left="0"/>
        <w:jc w:val="both"/>
      </w:pPr>
      <w:r>
        <w:rPr>
          <w:rFonts w:ascii="Times New Roman"/>
          <w:b w:val="false"/>
          <w:i w:val="false"/>
          <w:color w:val="000000"/>
          <w:sz w:val="28"/>
        </w:rPr>
        <w:t>
      10) заемщики связаны таким образом, что один из заемщиков предоставил залоговое имущество, гарантию, поручительство в обеспечение обязательств другого заемщика, за исключением случаев наличия обеспечения, предоставленного в виде страховых полисов, резервных аккредитивов, поручительств, а также гарантий акционерного общества "Фонд развития предпринимательства "ДАМУ", акционерного общества "Фонд национального благосостояния "Самрук-Қазына", акционерного общества "Национальный управляющий холдинг "Байтерек" и их дочерних организаций, акционерного общества "Фонд проблемных кредитов", институтов развития и поддержки предпринимательства Республики Казахстан, Экспортно-кредитного агентства Казахстана, имеющего государственную гарантию по поддержке экспорта, международных финансовых организаций, финансовых организаций, банков-нерезидентов Республики Казахстан, имеющих рейтинг не ниже "B" агентства Standard &amp; Poor's (Стандард энд Пурс) или рейтинг аналогичного уровня одного из других рейтинговых агентств;</w:t>
      </w:r>
    </w:p>
    <w:bookmarkEnd w:id="341"/>
    <w:bookmarkStart w:name="z4492" w:id="342"/>
    <w:p>
      <w:pPr>
        <w:spacing w:after="0"/>
        <w:ind w:left="0"/>
        <w:jc w:val="both"/>
      </w:pPr>
      <w:r>
        <w:rPr>
          <w:rFonts w:ascii="Times New Roman"/>
          <w:b w:val="false"/>
          <w:i w:val="false"/>
          <w:color w:val="000000"/>
          <w:sz w:val="28"/>
        </w:rPr>
        <w:t>
      11) заемщики:</w:t>
      </w:r>
    </w:p>
    <w:bookmarkEnd w:id="342"/>
    <w:bookmarkStart w:name="z4493" w:id="343"/>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bookmarkEnd w:id="343"/>
    <w:bookmarkStart w:name="z4494" w:id="344"/>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либо;</w:t>
      </w:r>
    </w:p>
    <w:bookmarkEnd w:id="344"/>
    <w:bookmarkStart w:name="z4495" w:id="345"/>
    <w:p>
      <w:pPr>
        <w:spacing w:after="0"/>
        <w:ind w:left="0"/>
        <w:jc w:val="both"/>
      </w:pPr>
      <w:r>
        <w:rPr>
          <w:rFonts w:ascii="Times New Roman"/>
          <w:b w:val="false"/>
          <w:i w:val="false"/>
          <w:color w:val="000000"/>
          <w:sz w:val="28"/>
        </w:rPr>
        <w:t>
      имеют крупных участников, аффилированных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bookmarkEnd w:id="345"/>
    <w:bookmarkStart w:name="z4496" w:id="346"/>
    <w:p>
      <w:pPr>
        <w:spacing w:after="0"/>
        <w:ind w:left="0"/>
        <w:jc w:val="both"/>
      </w:pPr>
      <w:r>
        <w:rPr>
          <w:rFonts w:ascii="Times New Roman"/>
          <w:b w:val="false"/>
          <w:i w:val="false"/>
          <w:color w:val="000000"/>
          <w:sz w:val="28"/>
        </w:rPr>
        <w:t xml:space="preserve">
      12) заемщики связаны между собой по другим основаниям, предусмотренным </w:t>
      </w:r>
      <w:r>
        <w:rPr>
          <w:rFonts w:ascii="Times New Roman"/>
          <w:b w:val="false"/>
          <w:i w:val="false"/>
          <w:color w:val="000000"/>
          <w:sz w:val="28"/>
        </w:rPr>
        <w:t>Законом о банках</w:t>
      </w:r>
      <w:r>
        <w:rPr>
          <w:rFonts w:ascii="Times New Roman"/>
          <w:b w:val="false"/>
          <w:i w:val="false"/>
          <w:color w:val="000000"/>
          <w:sz w:val="28"/>
        </w:rPr>
        <w:t>;</w:t>
      </w:r>
    </w:p>
    <w:bookmarkEnd w:id="346"/>
    <w:bookmarkStart w:name="z4497" w:id="347"/>
    <w:p>
      <w:pPr>
        <w:spacing w:after="0"/>
        <w:ind w:left="0"/>
        <w:jc w:val="both"/>
      </w:pPr>
      <w:r>
        <w:rPr>
          <w:rFonts w:ascii="Times New Roman"/>
          <w:b w:val="false"/>
          <w:i w:val="false"/>
          <w:color w:val="000000"/>
          <w:sz w:val="28"/>
        </w:rPr>
        <w:t>
      13)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принимается в совокупный расчет размера риска как на одного заемщика в соответствии с подпунктами 1), 2), 3), 4), 5), 6), 7), 8), 9), 10), 11) и 12)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348"/>
    <w:p>
      <w:pPr>
        <w:spacing w:after="0"/>
        <w:ind w:left="0"/>
        <w:jc w:val="both"/>
      </w:pPr>
      <w:r>
        <w:rPr>
          <w:rFonts w:ascii="Times New Roman"/>
          <w:b w:val="false"/>
          <w:i w:val="false"/>
          <w:color w:val="000000"/>
          <w:sz w:val="28"/>
        </w:rPr>
        <w:t xml:space="preserve">
      55. Если государство (в лице уполномоченного органа, уполномоченного органа по государственному имуществу) или иностранное государство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обстоятельств,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Нормативов, по которым размер риска в отношении данной группы заемщиков следует рассчитывать в совокупности как размер риска на одного заемщика.</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2" w:id="349"/>
    <w:p>
      <w:pPr>
        <w:spacing w:after="0"/>
        <w:ind w:left="0"/>
        <w:jc w:val="both"/>
      </w:pPr>
      <w:r>
        <w:rPr>
          <w:rFonts w:ascii="Times New Roman"/>
          <w:b w:val="false"/>
          <w:i w:val="false"/>
          <w:color w:val="000000"/>
          <w:sz w:val="28"/>
        </w:rPr>
        <w:t xml:space="preserve">
      56. Требования </w:t>
      </w:r>
      <w:r>
        <w:rPr>
          <w:rFonts w:ascii="Times New Roman"/>
          <w:b w:val="false"/>
          <w:i w:val="false"/>
          <w:color w:val="000000"/>
          <w:sz w:val="28"/>
        </w:rPr>
        <w:t>пункта 54</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"Самрук-Қазына" и уставного капитала акционерного общества "Национальный управляющий холдинг "Байтерек".</w:t>
      </w:r>
    </w:p>
    <w:bookmarkEnd w:id="349"/>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банки), являющихся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350"/>
    <w:p>
      <w:pPr>
        <w:spacing w:after="0"/>
        <w:ind w:left="0"/>
        <w:jc w:val="both"/>
      </w:pPr>
      <w:r>
        <w:rPr>
          <w:rFonts w:ascii="Times New Roman"/>
          <w:b w:val="false"/>
          <w:i w:val="false"/>
          <w:color w:val="000000"/>
          <w:sz w:val="28"/>
        </w:rPr>
        <w:t>
      57. Размер риска на одного заемщика, в том числе банка, рассчитывается как сумма требований в виде:</w:t>
      </w:r>
    </w:p>
    <w:bookmarkEnd w:id="350"/>
    <w:bookmarkStart w:name="z4357" w:id="351"/>
    <w:p>
      <w:pPr>
        <w:spacing w:after="0"/>
        <w:ind w:left="0"/>
        <w:jc w:val="both"/>
      </w:pP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11 Нормативов);</w:t>
      </w:r>
    </w:p>
    <w:bookmarkEnd w:id="351"/>
    <w:bookmarkStart w:name="z4358" w:id="352"/>
    <w:p>
      <w:pPr>
        <w:spacing w:after="0"/>
        <w:ind w:left="0"/>
        <w:jc w:val="both"/>
      </w:pPr>
      <w:r>
        <w:rPr>
          <w:rFonts w:ascii="Times New Roman"/>
          <w:b w:val="false"/>
          <w:i w:val="false"/>
          <w:color w:val="000000"/>
          <w:sz w:val="28"/>
        </w:rPr>
        <w:t>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приложению 6 к Нормативам;</w:t>
      </w:r>
    </w:p>
    <w:bookmarkEnd w:id="352"/>
    <w:bookmarkStart w:name="z4359" w:id="353"/>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bookmarkEnd w:id="353"/>
    <w:bookmarkStart w:name="z4360" w:id="354"/>
    <w:p>
      <w:pPr>
        <w:spacing w:after="0"/>
        <w:ind w:left="0"/>
        <w:jc w:val="both"/>
      </w:pPr>
      <w:r>
        <w:rPr>
          <w:rFonts w:ascii="Times New Roman"/>
          <w:b w:val="false"/>
          <w:i w:val="false"/>
          <w:color w:val="000000"/>
          <w:sz w:val="28"/>
        </w:rPr>
        <w:t>
      4) позиций секьюритизации;</w:t>
      </w:r>
    </w:p>
    <w:bookmarkEnd w:id="354"/>
    <w:bookmarkStart w:name="z4361" w:id="355"/>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bookmarkEnd w:id="355"/>
    <w:bookmarkStart w:name="z4362" w:id="356"/>
    <w:p>
      <w:pPr>
        <w:spacing w:after="0"/>
        <w:ind w:left="0"/>
        <w:jc w:val="both"/>
      </w:pP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кредитного риска для производных финансовых инструментов согласно приложению 7 к Нормативам и определяемый сроком погашения указанных финансовых инструментов.</w:t>
      </w:r>
    </w:p>
    <w:bookmarkEnd w:id="356"/>
    <w:bookmarkStart w:name="z4363" w:id="357"/>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357"/>
    <w:bookmarkStart w:name="z4364" w:id="358"/>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bookmarkEnd w:id="358"/>
    <w:bookmarkStart w:name="z4365" w:id="359"/>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bookmarkEnd w:id="359"/>
    <w:bookmarkStart w:name="z4366" w:id="360"/>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bookmarkEnd w:id="360"/>
    <w:bookmarkStart w:name="z4367" w:id="361"/>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bookmarkEnd w:id="361"/>
    <w:bookmarkStart w:name="z4368" w:id="362"/>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bookmarkEnd w:id="362"/>
    <w:bookmarkStart w:name="z4369" w:id="363"/>
    <w:p>
      <w:pPr>
        <w:spacing w:after="0"/>
        <w:ind w:left="0"/>
        <w:jc w:val="both"/>
      </w:pPr>
      <w:r>
        <w:rPr>
          <w:rFonts w:ascii="Times New Roman"/>
          <w:b w:val="false"/>
          <w:i w:val="false"/>
          <w:color w:val="000000"/>
          <w:sz w:val="28"/>
        </w:rPr>
        <w:t>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5 к Нормативам;</w:t>
      </w:r>
    </w:p>
    <w:bookmarkEnd w:id="363"/>
    <w:bookmarkStart w:name="z4370" w:id="364"/>
    <w:p>
      <w:pPr>
        <w:spacing w:after="0"/>
        <w:ind w:left="0"/>
        <w:jc w:val="both"/>
      </w:pPr>
      <w:r>
        <w:rPr>
          <w:rFonts w:ascii="Times New Roman"/>
          <w:b w:val="false"/>
          <w:i w:val="false"/>
          <w:color w:val="000000"/>
          <w:sz w:val="28"/>
        </w:rPr>
        <w:t>
      7) требований по металлическим счетам;</w:t>
      </w:r>
    </w:p>
    <w:bookmarkEnd w:id="364"/>
    <w:bookmarkStart w:name="z4371" w:id="365"/>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365"/>
    <w:bookmarkStart w:name="z4372" w:id="366"/>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366"/>
    <w:bookmarkStart w:name="z4373" w:id="367"/>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367"/>
    <w:bookmarkStart w:name="z4374" w:id="368"/>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"AA"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368"/>
    <w:bookmarkStart w:name="z4375" w:id="369"/>
    <w:p>
      <w:pPr>
        <w:spacing w:after="0"/>
        <w:ind w:left="0"/>
        <w:jc w:val="both"/>
      </w:pPr>
      <w:r>
        <w:rPr>
          <w:rFonts w:ascii="Times New Roman"/>
          <w:b w:val="false"/>
          <w:i w:val="false"/>
          <w:color w:val="000000"/>
          <w:sz w:val="28"/>
        </w:rPr>
        <w:t>
      аффинированных драгоценных металлов;</w:t>
      </w:r>
    </w:p>
    <w:bookmarkEnd w:id="369"/>
    <w:bookmarkStart w:name="z4376" w:id="370"/>
    <w:p>
      <w:pPr>
        <w:spacing w:after="0"/>
        <w:ind w:left="0"/>
        <w:jc w:val="both"/>
      </w:pPr>
      <w:r>
        <w:rPr>
          <w:rFonts w:ascii="Times New Roman"/>
          <w:b w:val="false"/>
          <w:i w:val="false"/>
          <w:color w:val="000000"/>
          <w:sz w:val="28"/>
        </w:rPr>
        <w:t>
      необработанных драгоценных металлов (сплав Доре в виде слитка), имеющих сертификат о происхождении товара и химический анализ о содержании чистого золота не менее 10 (десяти) процентов;</w:t>
      </w:r>
    </w:p>
    <w:bookmarkEnd w:id="370"/>
    <w:bookmarkStart w:name="z4377" w:id="371"/>
    <w:p>
      <w:pPr>
        <w:spacing w:after="0"/>
        <w:ind w:left="0"/>
        <w:jc w:val="both"/>
      </w:pPr>
      <w:r>
        <w:rPr>
          <w:rFonts w:ascii="Times New Roman"/>
          <w:b w:val="false"/>
          <w:i w:val="false"/>
          <w:color w:val="000000"/>
          <w:sz w:val="28"/>
        </w:rPr>
        <w:t>
      гарантий Правительства Республики Казахстан;</w:t>
      </w:r>
    </w:p>
    <w:bookmarkEnd w:id="371"/>
    <w:bookmarkStart w:name="z4378" w:id="372"/>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и акционерного общества "Национальный управляющий холдинг "Байтерек", акционерного общества "Фонд развития предпринимательства "ДАМУ", акционерного общества "Банк Развития Казахстана";</w:t>
      </w:r>
    </w:p>
    <w:bookmarkEnd w:id="372"/>
    <w:bookmarkStart w:name="z4379" w:id="373"/>
    <w:p>
      <w:pPr>
        <w:spacing w:after="0"/>
        <w:ind w:left="0"/>
        <w:jc w:val="both"/>
      </w:pPr>
      <w:r>
        <w:rPr>
          <w:rFonts w:ascii="Times New Roman"/>
          <w:b w:val="false"/>
          <w:i w:val="false"/>
          <w:color w:val="000000"/>
          <w:sz w:val="28"/>
        </w:rPr>
        <w:t>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373"/>
    <w:bookmarkStart w:name="z4380" w:id="374"/>
    <w:p>
      <w:pPr>
        <w:spacing w:after="0"/>
        <w:ind w:left="0"/>
        <w:jc w:val="both"/>
      </w:pPr>
      <w:r>
        <w:rPr>
          <w:rFonts w:ascii="Times New Roman"/>
          <w:b w:val="false"/>
          <w:i w:val="false"/>
          <w:color w:val="000000"/>
          <w:sz w:val="28"/>
        </w:rPr>
        <w:t>
      гарантий и договоров страхования, содержащих пункты о безусловном и безотзывном исполнении обязательств по страховой выплате, заключенных со страховыми организациями и экспортно-кредитными агентствами, осуществляющими функции по поддержке экспорта, созданными с участием иностранных государств,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374"/>
    <w:bookmarkStart w:name="z4381" w:id="375"/>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375"/>
    <w:bookmarkStart w:name="z4382" w:id="376"/>
    <w:p>
      <w:pPr>
        <w:spacing w:after="0"/>
        <w:ind w:left="0"/>
        <w:jc w:val="both"/>
      </w:pPr>
      <w:r>
        <w:rPr>
          <w:rFonts w:ascii="Times New Roman"/>
          <w:b w:val="false"/>
          <w:i w:val="false"/>
          <w:color w:val="000000"/>
          <w:sz w:val="28"/>
        </w:rPr>
        <w:t xml:space="preserve">
      договоров страхования, содержащих пункты о безусловном и безотзывном исполнении обязательств по страховой выплате, заключенных с Экспортно-кредитным агентством Казахстана, имеющим государственную гарантию по поддержке экспорта. </w:t>
      </w:r>
    </w:p>
    <w:bookmarkEnd w:id="376"/>
    <w:bookmarkStart w:name="z4383" w:id="377"/>
    <w:p>
      <w:pPr>
        <w:spacing w:after="0"/>
        <w:ind w:left="0"/>
        <w:jc w:val="both"/>
      </w:pPr>
      <w:r>
        <w:rPr>
          <w:rFonts w:ascii="Times New Roman"/>
          <w:b w:val="false"/>
          <w:i w:val="false"/>
          <w:color w:val="000000"/>
          <w:sz w:val="28"/>
        </w:rPr>
        <w:t>
      В расчет риска на одного заемщика не включаются:</w:t>
      </w:r>
    </w:p>
    <w:bookmarkEnd w:id="377"/>
    <w:bookmarkStart w:name="z4384" w:id="378"/>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bookmarkEnd w:id="378"/>
    <w:bookmarkStart w:name="z4385" w:id="379"/>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379"/>
    <w:bookmarkStart w:name="z4386" w:id="380"/>
    <w:p>
      <w:pPr>
        <w:spacing w:after="0"/>
        <w:ind w:left="0"/>
        <w:jc w:val="both"/>
      </w:pPr>
      <w:r>
        <w:rPr>
          <w:rFonts w:ascii="Times New Roman"/>
          <w:b w:val="false"/>
          <w:i w:val="false"/>
          <w:color w:val="000000"/>
          <w:sz w:val="28"/>
        </w:rPr>
        <w:t>
      требования банка к дочерней организации;</w:t>
      </w:r>
    </w:p>
    <w:bookmarkEnd w:id="380"/>
    <w:bookmarkStart w:name="z4387" w:id="381"/>
    <w:p>
      <w:pPr>
        <w:spacing w:after="0"/>
        <w:ind w:left="0"/>
        <w:jc w:val="both"/>
      </w:pP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Законом о банках;</w:t>
      </w:r>
    </w:p>
    <w:bookmarkEnd w:id="381"/>
    <w:bookmarkStart w:name="z4388" w:id="382"/>
    <w:p>
      <w:pPr>
        <w:spacing w:after="0"/>
        <w:ind w:left="0"/>
        <w:jc w:val="both"/>
      </w:pPr>
      <w:r>
        <w:rPr>
          <w:rFonts w:ascii="Times New Roman"/>
          <w:b w:val="false"/>
          <w:i w:val="false"/>
          <w:color w:val="000000"/>
          <w:sz w:val="28"/>
        </w:rPr>
        <w:t>
      в период с 1 июля 2021 года по 31 декабря 2021 года включительно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383"/>
    <w:p>
      <w:pPr>
        <w:spacing w:after="0"/>
        <w:ind w:left="0"/>
        <w:jc w:val="both"/>
      </w:pPr>
      <w:r>
        <w:rPr>
          <w:rFonts w:ascii="Times New Roman"/>
          <w:b w:val="false"/>
          <w:i w:val="false"/>
          <w:color w:val="000000"/>
          <w:sz w:val="28"/>
        </w:rPr>
        <w:t>
      58.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bookmarkEnd w:id="383"/>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(трех) месяцев.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both"/>
      </w:pPr>
      <w:r>
        <w:rPr>
          <w:rFonts w:ascii="Times New Roman"/>
          <w:b w:val="false"/>
          <w:i w:val="false"/>
          <w:color w:val="000000"/>
          <w:sz w:val="28"/>
        </w:rPr>
        <w:t>
      Норматив максимального размера риска на одного заемщика не считается нарушенным в период с 21 февраля 2022 года по 31 декабря 2022 года включительно в случае превышения установленных максимальных значений норматива в результате снижения уровня собственного капитала банка по независящим от банка обстоятельствам, связанным с:</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активов и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норматива максимального размера риска на одного заемщика до уровня не выше установленных максимальных значений в срок до 9 (девяти) месяцев со дня выявления указанного превышения.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384"/>
    <w:p>
      <w:pPr>
        <w:spacing w:after="0"/>
        <w:ind w:left="0"/>
        <w:jc w:val="both"/>
      </w:pPr>
      <w:r>
        <w:rPr>
          <w:rFonts w:ascii="Times New Roman"/>
          <w:b w:val="false"/>
          <w:i w:val="false"/>
          <w:color w:val="000000"/>
          <w:sz w:val="28"/>
        </w:rPr>
        <w:t xml:space="preserve">
      59.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52</w:t>
      </w:r>
      <w:r>
        <w:rPr>
          <w:rFonts w:ascii="Times New Roman"/>
          <w:b w:val="false"/>
          <w:i w:val="false"/>
          <w:color w:val="000000"/>
          <w:sz w:val="28"/>
        </w:rPr>
        <w:t xml:space="preserve"> Нормативов, указанное превышение не будет рассматриваться как нарушение при условии соответствия следующему требованию:</w:t>
      </w:r>
    </w:p>
    <w:bookmarkEnd w:id="384"/>
    <w:bookmarkStart w:name="z506" w:id="385"/>
    <w:p>
      <w:pPr>
        <w:spacing w:after="0"/>
        <w:ind w:left="0"/>
        <w:jc w:val="both"/>
      </w:pPr>
      <w:r>
        <w:rPr>
          <w:rFonts w:ascii="Times New Roman"/>
          <w:b w:val="false"/>
          <w:i w:val="false"/>
          <w:color w:val="000000"/>
          <w:sz w:val="28"/>
        </w:rPr>
        <w:t xml:space="preserve">
      банк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подпункту 6) </w:t>
      </w:r>
      <w:r>
        <w:rPr>
          <w:rFonts w:ascii="Times New Roman"/>
          <w:b w:val="false"/>
          <w:i w:val="false"/>
          <w:color w:val="000000"/>
          <w:sz w:val="28"/>
        </w:rPr>
        <w:t>пункта 57</w:t>
      </w:r>
      <w:r>
        <w:rPr>
          <w:rFonts w:ascii="Times New Roman"/>
          <w:b w:val="false"/>
          <w:i w:val="false"/>
          <w:color w:val="000000"/>
          <w:sz w:val="28"/>
        </w:rPr>
        <w:t xml:space="preserve"> Нормативов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59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7" w:id="386"/>
    <w:p>
      <w:pPr>
        <w:spacing w:after="0"/>
        <w:ind w:left="0"/>
        <w:jc w:val="both"/>
      </w:pPr>
      <w:r>
        <w:rPr>
          <w:rFonts w:ascii="Times New Roman"/>
          <w:b w:val="false"/>
          <w:i w:val="false"/>
          <w:color w:val="000000"/>
          <w:sz w:val="28"/>
        </w:rPr>
        <w:t xml:space="preserve">
      60. Условия </w:t>
      </w:r>
      <w:r>
        <w:rPr>
          <w:rFonts w:ascii="Times New Roman"/>
          <w:b w:val="false"/>
          <w:i w:val="false"/>
          <w:color w:val="000000"/>
          <w:sz w:val="28"/>
        </w:rPr>
        <w:t>пункта 59</w:t>
      </w:r>
      <w:r>
        <w:rPr>
          <w:rFonts w:ascii="Times New Roman"/>
          <w:b w:val="false"/>
          <w:i w:val="false"/>
          <w:color w:val="000000"/>
          <w:sz w:val="28"/>
        </w:rPr>
        <w:t xml:space="preserve">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60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8" w:id="387"/>
    <w:p>
      <w:pPr>
        <w:spacing w:after="0"/>
        <w:ind w:left="0"/>
        <w:jc w:val="left"/>
      </w:pPr>
      <w:r>
        <w:rPr>
          <w:rFonts w:ascii="Times New Roman"/>
          <w:b/>
          <w:i w:val="false"/>
          <w:color w:val="000000"/>
        </w:rPr>
        <w:t xml:space="preserve"> Глава 5. Коэффициенты ликвидности</w:t>
      </w:r>
    </w:p>
    <w:bookmarkEnd w:id="387"/>
    <w:bookmarkStart w:name="z509" w:id="388"/>
    <w:p>
      <w:pPr>
        <w:spacing w:after="0"/>
        <w:ind w:left="0"/>
        <w:jc w:val="both"/>
      </w:pPr>
      <w:r>
        <w:rPr>
          <w:rFonts w:ascii="Times New Roman"/>
          <w:b w:val="false"/>
          <w:i w:val="false"/>
          <w:color w:val="000000"/>
          <w:sz w:val="28"/>
        </w:rPr>
        <w:t>
      61. Ликвидность характеризуется следующими коэффициентами:</w:t>
      </w:r>
    </w:p>
    <w:bookmarkEnd w:id="388"/>
    <w:bookmarkStart w:name="z510" w:id="389"/>
    <w:p>
      <w:pPr>
        <w:spacing w:after="0"/>
        <w:ind w:left="0"/>
        <w:jc w:val="both"/>
      </w:pPr>
      <w:r>
        <w:rPr>
          <w:rFonts w:ascii="Times New Roman"/>
          <w:b w:val="false"/>
          <w:i w:val="false"/>
          <w:color w:val="000000"/>
          <w:sz w:val="28"/>
        </w:rPr>
        <w:t>
      коэффициентом текущей ликвидности банка;</w:t>
      </w:r>
    </w:p>
    <w:bookmarkEnd w:id="389"/>
    <w:bookmarkStart w:name="z511" w:id="390"/>
    <w:p>
      <w:pPr>
        <w:spacing w:after="0"/>
        <w:ind w:left="0"/>
        <w:jc w:val="both"/>
      </w:pPr>
      <w:r>
        <w:rPr>
          <w:rFonts w:ascii="Times New Roman"/>
          <w:b w:val="false"/>
          <w:i w:val="false"/>
          <w:color w:val="000000"/>
          <w:sz w:val="28"/>
        </w:rPr>
        <w:t>
      коэффициентами срочной ликвидности k4-1, k4-2 и k4-3;</w:t>
      </w:r>
    </w:p>
    <w:bookmarkEnd w:id="390"/>
    <w:bookmarkStart w:name="z512" w:id="391"/>
    <w:p>
      <w:pPr>
        <w:spacing w:after="0"/>
        <w:ind w:left="0"/>
        <w:jc w:val="both"/>
      </w:pPr>
      <w:r>
        <w:rPr>
          <w:rFonts w:ascii="Times New Roman"/>
          <w:b w:val="false"/>
          <w:i w:val="false"/>
          <w:color w:val="000000"/>
          <w:sz w:val="28"/>
        </w:rPr>
        <w:t>
      коэффициентами срочной валютной ликвидности k4-4, k4-5 и k4-6.</w:t>
      </w:r>
    </w:p>
    <w:bookmarkEnd w:id="391"/>
    <w:bookmarkStart w:name="z513" w:id="392"/>
    <w:p>
      <w:pPr>
        <w:spacing w:after="0"/>
        <w:ind w:left="0"/>
        <w:jc w:val="both"/>
      </w:pPr>
      <w:r>
        <w:rPr>
          <w:rFonts w:ascii="Times New Roman"/>
          <w:b w:val="false"/>
          <w:i w:val="false"/>
          <w:color w:val="000000"/>
          <w:sz w:val="28"/>
        </w:rPr>
        <w:t>
      Минимальное значение коэффициентов срочной ликвидности и срочной валютной ликвидности устанавливается в размере:</w:t>
      </w:r>
    </w:p>
    <w:bookmarkEnd w:id="392"/>
    <w:bookmarkStart w:name="z514" w:id="393"/>
    <w:p>
      <w:pPr>
        <w:spacing w:after="0"/>
        <w:ind w:left="0"/>
        <w:jc w:val="both"/>
      </w:pPr>
      <w:r>
        <w:rPr>
          <w:rFonts w:ascii="Times New Roman"/>
          <w:b w:val="false"/>
          <w:i w:val="false"/>
          <w:color w:val="000000"/>
          <w:sz w:val="28"/>
        </w:rPr>
        <w:t>
      k4 - 0,3;</w:t>
      </w:r>
    </w:p>
    <w:bookmarkEnd w:id="393"/>
    <w:bookmarkStart w:name="z515" w:id="394"/>
    <w:p>
      <w:pPr>
        <w:spacing w:after="0"/>
        <w:ind w:left="0"/>
        <w:jc w:val="both"/>
      </w:pPr>
      <w:r>
        <w:rPr>
          <w:rFonts w:ascii="Times New Roman"/>
          <w:b w:val="false"/>
          <w:i w:val="false"/>
          <w:color w:val="000000"/>
          <w:sz w:val="28"/>
        </w:rPr>
        <w:t>
      k4-1 - 1;</w:t>
      </w:r>
    </w:p>
    <w:bookmarkEnd w:id="394"/>
    <w:bookmarkStart w:name="z516" w:id="395"/>
    <w:p>
      <w:pPr>
        <w:spacing w:after="0"/>
        <w:ind w:left="0"/>
        <w:jc w:val="both"/>
      </w:pPr>
      <w:r>
        <w:rPr>
          <w:rFonts w:ascii="Times New Roman"/>
          <w:b w:val="false"/>
          <w:i w:val="false"/>
          <w:color w:val="000000"/>
          <w:sz w:val="28"/>
        </w:rPr>
        <w:t>
      k4-2 - 0,9;</w:t>
      </w:r>
    </w:p>
    <w:bookmarkEnd w:id="395"/>
    <w:bookmarkStart w:name="z517" w:id="396"/>
    <w:p>
      <w:pPr>
        <w:spacing w:after="0"/>
        <w:ind w:left="0"/>
        <w:jc w:val="both"/>
      </w:pPr>
      <w:r>
        <w:rPr>
          <w:rFonts w:ascii="Times New Roman"/>
          <w:b w:val="false"/>
          <w:i w:val="false"/>
          <w:color w:val="000000"/>
          <w:sz w:val="28"/>
        </w:rPr>
        <w:t>
      k4-3 - 0,8;</w:t>
      </w:r>
    </w:p>
    <w:bookmarkEnd w:id="396"/>
    <w:bookmarkStart w:name="z518" w:id="397"/>
    <w:p>
      <w:pPr>
        <w:spacing w:after="0"/>
        <w:ind w:left="0"/>
        <w:jc w:val="both"/>
      </w:pPr>
      <w:r>
        <w:rPr>
          <w:rFonts w:ascii="Times New Roman"/>
          <w:b w:val="false"/>
          <w:i w:val="false"/>
          <w:color w:val="000000"/>
          <w:sz w:val="28"/>
        </w:rPr>
        <w:t>
      k4-4 - 1;</w:t>
      </w:r>
    </w:p>
    <w:bookmarkEnd w:id="397"/>
    <w:bookmarkStart w:name="z519" w:id="398"/>
    <w:p>
      <w:pPr>
        <w:spacing w:after="0"/>
        <w:ind w:left="0"/>
        <w:jc w:val="both"/>
      </w:pPr>
      <w:r>
        <w:rPr>
          <w:rFonts w:ascii="Times New Roman"/>
          <w:b w:val="false"/>
          <w:i w:val="false"/>
          <w:color w:val="000000"/>
          <w:sz w:val="28"/>
        </w:rPr>
        <w:t>
      k4-5 - 0,9;</w:t>
      </w:r>
    </w:p>
    <w:bookmarkEnd w:id="398"/>
    <w:bookmarkStart w:name="z520" w:id="399"/>
    <w:p>
      <w:pPr>
        <w:spacing w:after="0"/>
        <w:ind w:left="0"/>
        <w:jc w:val="both"/>
      </w:pPr>
      <w:r>
        <w:rPr>
          <w:rFonts w:ascii="Times New Roman"/>
          <w:b w:val="false"/>
          <w:i w:val="false"/>
          <w:color w:val="000000"/>
          <w:sz w:val="28"/>
        </w:rPr>
        <w:t>
      k4-6 - 0,8.</w:t>
      </w:r>
    </w:p>
    <w:bookmarkEnd w:id="399"/>
    <w:bookmarkStart w:name="z521" w:id="400"/>
    <w:p>
      <w:pPr>
        <w:spacing w:after="0"/>
        <w:ind w:left="0"/>
        <w:jc w:val="both"/>
      </w:pPr>
      <w:r>
        <w:rPr>
          <w:rFonts w:ascii="Times New Roman"/>
          <w:b w:val="false"/>
          <w:i w:val="false"/>
          <w:color w:val="000000"/>
          <w:sz w:val="28"/>
        </w:rPr>
        <w:t>
      62.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с учетом начисленного вознаграждения.</w:t>
      </w:r>
    </w:p>
    <w:bookmarkEnd w:id="400"/>
    <w:bookmarkStart w:name="z522" w:id="401"/>
    <w:p>
      <w:pPr>
        <w:spacing w:after="0"/>
        <w:ind w:left="0"/>
        <w:jc w:val="both"/>
      </w:pPr>
      <w:r>
        <w:rPr>
          <w:rFonts w:ascii="Times New Roman"/>
          <w:b w:val="false"/>
          <w:i w:val="false"/>
          <w:color w:val="000000"/>
          <w:sz w:val="28"/>
        </w:rPr>
        <w:t xml:space="preserve">
      При расчете коэффициента текущей ликвидности в размер обязательств до востребования включаются все обязательства до востребования, в том числе </w:t>
      </w:r>
      <w:r>
        <w:rPr>
          <w:rFonts w:ascii="Times New Roman"/>
          <w:b w:val="false"/>
          <w:i w:val="false"/>
          <w:color w:val="000000"/>
          <w:sz w:val="28"/>
        </w:rPr>
        <w:t>обязательства, по которым не установлен срок осуществления расчетов,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в том числе:</w:t>
      </w:r>
    </w:p>
    <w:bookmarkEnd w:id="401"/>
    <w:bookmarkStart w:name="z524" w:id="402"/>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собственного капитала банка k2;</w:t>
      </w:r>
    </w:p>
    <w:bookmarkEnd w:id="402"/>
    <w:bookmarkStart w:name="z525" w:id="403"/>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 а также займы "овернайт", полученные от банков, и вклады, привлеченные банком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bookmarkEnd w:id="403"/>
    <w:bookmarkStart w:name="z526" w:id="404"/>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bookmarkEnd w:id="404"/>
    <w:bookmarkStart w:name="z527" w:id="405"/>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bookmarkEnd w:id="405"/>
    <w:bookmarkStart w:name="z528" w:id="406"/>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bookmarkEnd w:id="406"/>
    <w:bookmarkStart w:name="z529" w:id="407"/>
    <w:p>
      <w:pPr>
        <w:spacing w:after="0"/>
        <w:ind w:left="0"/>
        <w:jc w:val="both"/>
      </w:pPr>
      <w:r>
        <w:rPr>
          <w:rFonts w:ascii="Times New Roman"/>
          <w:b w:val="false"/>
          <w:i w:val="false"/>
          <w:color w:val="000000"/>
          <w:sz w:val="28"/>
        </w:rPr>
        <w:t>
      При расчете коэффициентов ликвидности k4, k4-1, k4-2, k4-3 из размера обязательств до востребования и размера высоколиквидных активов исключаются неинвестированные остатки средств, принятых банком на хранение на основании кастодиального договора.</w:t>
      </w:r>
    </w:p>
    <w:bookmarkEnd w:id="407"/>
    <w:bookmarkStart w:name="z530" w:id="408"/>
    <w:p>
      <w:pPr>
        <w:spacing w:after="0"/>
        <w:ind w:left="0"/>
        <w:jc w:val="both"/>
      </w:pPr>
      <w:r>
        <w:rPr>
          <w:rFonts w:ascii="Times New Roman"/>
          <w:b w:val="false"/>
          <w:i w:val="false"/>
          <w:color w:val="000000"/>
          <w:sz w:val="28"/>
        </w:rPr>
        <w:t>
      63.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w:t>
      </w:r>
      <w:r>
        <w:rPr>
          <w:rFonts w:ascii="Times New Roman"/>
          <w:b w:val="false"/>
          <w:i w:val="false"/>
          <w:color w:val="000000"/>
          <w:sz w:val="28"/>
        </w:rPr>
        <w:t xml:space="preserve"> включительно.</w:t>
      </w:r>
    </w:p>
    <w:bookmarkEnd w:id="408"/>
    <w:bookmarkStart w:name="z532" w:id="409"/>
    <w:p>
      <w:pPr>
        <w:spacing w:after="0"/>
        <w:ind w:left="0"/>
        <w:jc w:val="both"/>
      </w:pPr>
      <w:r>
        <w:rPr>
          <w:rFonts w:ascii="Times New Roman"/>
          <w:b w:val="false"/>
          <w:i w:val="false"/>
          <w:color w:val="000000"/>
          <w:sz w:val="28"/>
        </w:rPr>
        <w:t>
      При расчете коэффициента срочной валютной ликвидности k4-4 в размер обязательств в иностранной валюте с оставшимся сроком до погашения до</w:t>
      </w:r>
      <w:r>
        <w:rPr>
          <w:rFonts w:ascii="Times New Roman"/>
          <w:b w:val="false"/>
          <w:i w:val="false"/>
          <w:color w:val="000000"/>
          <w:sz w:val="28"/>
        </w:rPr>
        <w:t xml:space="preserve">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bookmarkEnd w:id="409"/>
    <w:bookmarkStart w:name="z534" w:id="410"/>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bookmarkEnd w:id="410"/>
    <w:bookmarkStart w:name="z535" w:id="411"/>
    <w:p>
      <w:pPr>
        <w:spacing w:after="0"/>
        <w:ind w:left="0"/>
        <w:jc w:val="both"/>
      </w:pPr>
      <w:r>
        <w:rPr>
          <w:rFonts w:ascii="Times New Roman"/>
          <w:b w:val="false"/>
          <w:i w:val="false"/>
          <w:color w:val="000000"/>
          <w:sz w:val="28"/>
        </w:rPr>
        <w:t>
      При расчете коэффициента срочной валютной ликвидности k4-5 в размер обязательств в иностранной валюте с оставшимся сроком до погашения до</w:t>
      </w:r>
      <w:r>
        <w:rPr>
          <w:rFonts w:ascii="Times New Roman"/>
          <w:b w:val="false"/>
          <w:i w:val="false"/>
          <w:color w:val="000000"/>
          <w:sz w:val="28"/>
        </w:rPr>
        <w:t xml:space="preserve">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bookmarkEnd w:id="411"/>
    <w:bookmarkStart w:name="z537" w:id="412"/>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bookmarkEnd w:id="412"/>
    <w:bookmarkStart w:name="z538" w:id="413"/>
    <w:p>
      <w:pPr>
        <w:spacing w:after="0"/>
        <w:ind w:left="0"/>
        <w:jc w:val="both"/>
      </w:pPr>
      <w:r>
        <w:rPr>
          <w:rFonts w:ascii="Times New Roman"/>
          <w:b w:val="false"/>
          <w:i w:val="false"/>
          <w:color w:val="000000"/>
          <w:sz w:val="28"/>
        </w:rPr>
        <w:t>
      При расчете коэффициента срочной валютной ликвидности k4-6 в размер обязательств в иностранной валюте с оставшимся сроком до погашения до</w:t>
      </w:r>
      <w:r>
        <w:rPr>
          <w:rFonts w:ascii="Times New Roman"/>
          <w:b w:val="false"/>
          <w:i w:val="false"/>
          <w:color w:val="000000"/>
          <w:sz w:val="28"/>
        </w:rPr>
        <w:t xml:space="preserve">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bookmarkEnd w:id="413"/>
    <w:bookmarkStart w:name="z540" w:id="414"/>
    <w:p>
      <w:pPr>
        <w:spacing w:after="0"/>
        <w:ind w:left="0"/>
        <w:jc w:val="both"/>
      </w:pPr>
      <w:r>
        <w:rPr>
          <w:rFonts w:ascii="Times New Roman"/>
          <w:b w:val="false"/>
          <w:i w:val="false"/>
          <w:color w:val="000000"/>
          <w:sz w:val="28"/>
        </w:rPr>
        <w:t>
      64.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414"/>
    <w:bookmarkStart w:name="z541" w:id="415"/>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End w:id="415"/>
    <w:bookmarkStart w:name="z542" w:id="416"/>
    <w:p>
      <w:pPr>
        <w:spacing w:after="0"/>
        <w:ind w:left="0"/>
        <w:jc w:val="both"/>
      </w:pPr>
      <w:r>
        <w:rPr>
          <w:rFonts w:ascii="Times New Roman"/>
          <w:b w:val="false"/>
          <w:i w:val="false"/>
          <w:color w:val="000000"/>
          <w:sz w:val="28"/>
        </w:rPr>
        <w:t>
      65. В расчет высоколиквидных активов включаются:</w:t>
      </w:r>
    </w:p>
    <w:bookmarkEnd w:id="416"/>
    <w:p>
      <w:pPr>
        <w:spacing w:after="0"/>
        <w:ind w:left="0"/>
        <w:jc w:val="both"/>
      </w:pPr>
      <w:r>
        <w:rPr>
          <w:rFonts w:ascii="Times New Roman"/>
          <w:b w:val="false"/>
          <w:i w:val="false"/>
          <w:color w:val="000000"/>
          <w:sz w:val="28"/>
        </w:rPr>
        <w:t>
      1) наличные деньги;</w:t>
      </w:r>
    </w:p>
    <w:p>
      <w:pPr>
        <w:spacing w:after="0"/>
        <w:ind w:left="0"/>
        <w:jc w:val="both"/>
      </w:pPr>
      <w:r>
        <w:rPr>
          <w:rFonts w:ascii="Times New Roman"/>
          <w:b w:val="false"/>
          <w:i w:val="false"/>
          <w:color w:val="000000"/>
          <w:sz w:val="28"/>
        </w:rPr>
        <w:t>
      2) деньги на счетах в центральном депозитарии;</w:t>
      </w:r>
    </w:p>
    <w:p>
      <w:pPr>
        <w:spacing w:after="0"/>
        <w:ind w:left="0"/>
        <w:jc w:val="both"/>
      </w:pPr>
      <w:r>
        <w:rPr>
          <w:rFonts w:ascii="Times New Roman"/>
          <w:b w:val="false"/>
          <w:i w:val="false"/>
          <w:color w:val="000000"/>
          <w:sz w:val="28"/>
        </w:rPr>
        <w:t>
      3)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4) аффинированные драгоценные металлы;</w:t>
      </w:r>
    </w:p>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акционерным обществом "Национальный управляющий холдинг "Байтерек" и Евразийским банком развития,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p>
      <w:pPr>
        <w:spacing w:after="0"/>
        <w:ind w:left="0"/>
        <w:jc w:val="both"/>
      </w:pPr>
      <w:r>
        <w:rPr>
          <w:rFonts w:ascii="Times New Roman"/>
          <w:b w:val="false"/>
          <w:i w:val="false"/>
          <w:color w:val="000000"/>
          <w:sz w:val="28"/>
        </w:rPr>
        <w:t>
      6) ценные бумаги, по которым имеется государственная гарантия Правительства Республики Казахстан;</w:t>
      </w:r>
    </w:p>
    <w:p>
      <w:pPr>
        <w:spacing w:after="0"/>
        <w:ind w:left="0"/>
        <w:jc w:val="both"/>
      </w:pPr>
      <w:r>
        <w:rPr>
          <w:rFonts w:ascii="Times New Roman"/>
          <w:b w:val="false"/>
          <w:i w:val="false"/>
          <w:color w:val="000000"/>
          <w:sz w:val="28"/>
        </w:rPr>
        <w:t>
      7)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8)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9)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p>
      <w:pPr>
        <w:spacing w:after="0"/>
        <w:ind w:left="0"/>
        <w:jc w:val="both"/>
      </w:pPr>
      <w:r>
        <w:rPr>
          <w:rFonts w:ascii="Times New Roman"/>
          <w:b w:val="false"/>
          <w:i w:val="false"/>
          <w:color w:val="000000"/>
          <w:sz w:val="28"/>
        </w:rPr>
        <w:t>
      10)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p>
      <w:pPr>
        <w:spacing w:after="0"/>
        <w:ind w:left="0"/>
        <w:jc w:val="both"/>
      </w:pPr>
      <w:r>
        <w:rPr>
          <w:rFonts w:ascii="Times New Roman"/>
          <w:b w:val="false"/>
          <w:i w:val="false"/>
          <w:color w:val="000000"/>
          <w:sz w:val="28"/>
        </w:rPr>
        <w:t>
      11) срочные депозиты в Национальном Банке со сроком погашения до 7 (семи) календарных дней;</w:t>
      </w:r>
    </w:p>
    <w:p>
      <w:pPr>
        <w:spacing w:after="0"/>
        <w:ind w:left="0"/>
        <w:jc w:val="both"/>
      </w:pPr>
      <w:r>
        <w:rPr>
          <w:rFonts w:ascii="Times New Roman"/>
          <w:b w:val="false"/>
          <w:i w:val="false"/>
          <w:color w:val="000000"/>
          <w:sz w:val="28"/>
        </w:rPr>
        <w:t>
      12)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417"/>
    <w:p>
      <w:pPr>
        <w:spacing w:after="0"/>
        <w:ind w:left="0"/>
        <w:jc w:val="both"/>
      </w:pPr>
      <w:r>
        <w:rPr>
          <w:rFonts w:ascii="Times New Roman"/>
          <w:b w:val="false"/>
          <w:i w:val="false"/>
          <w:color w:val="000000"/>
          <w:sz w:val="28"/>
        </w:rPr>
        <w:t xml:space="preserve">
      66. Ценные бумаги, указанные в </w:t>
      </w:r>
      <w:r>
        <w:rPr>
          <w:rFonts w:ascii="Times New Roman"/>
          <w:b w:val="false"/>
          <w:i w:val="false"/>
          <w:color w:val="000000"/>
          <w:sz w:val="28"/>
        </w:rPr>
        <w:t>пункте 65</w:t>
      </w:r>
      <w:r>
        <w:rPr>
          <w:rFonts w:ascii="Times New Roman"/>
          <w:b w:val="false"/>
          <w:i w:val="false"/>
          <w:color w:val="000000"/>
          <w:sz w:val="28"/>
        </w:rPr>
        <w:t xml:space="preserve">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66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57" w:id="418"/>
    <w:p>
      <w:pPr>
        <w:spacing w:after="0"/>
        <w:ind w:left="0"/>
        <w:jc w:val="both"/>
      </w:pPr>
      <w:r>
        <w:rPr>
          <w:rFonts w:ascii="Times New Roman"/>
          <w:b w:val="false"/>
          <w:i w:val="false"/>
          <w:color w:val="000000"/>
          <w:sz w:val="28"/>
        </w:rPr>
        <w:t>
      67. В расчет высоколиквидных активов включается сумма требований по операциям валютный своп, учитываемых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418"/>
    <w:bookmarkStart w:name="z558" w:id="419"/>
    <w:p>
      <w:pPr>
        <w:spacing w:after="0"/>
        <w:ind w:left="0"/>
        <w:jc w:val="both"/>
      </w:pPr>
      <w:r>
        <w:rPr>
          <w:rFonts w:ascii="Times New Roman"/>
          <w:b w:val="false"/>
          <w:i w:val="false"/>
          <w:color w:val="000000"/>
          <w:sz w:val="28"/>
        </w:rPr>
        <w:t>
      68. В расчет ликвидных активов включаются все финансовые активы, включая высоколиквидные активы, за минусом резервов, сформированных в соответствии с МСФО,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419"/>
    <w:bookmarkStart w:name="z559" w:id="420"/>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65</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bookmarkEnd w:id="420"/>
    <w:bookmarkStart w:name="z560" w:id="421"/>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68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61" w:id="422"/>
    <w:p>
      <w:pPr>
        <w:spacing w:after="0"/>
        <w:ind w:left="0"/>
        <w:jc w:val="both"/>
      </w:pPr>
      <w:r>
        <w:rPr>
          <w:rFonts w:ascii="Times New Roman"/>
          <w:b w:val="false"/>
          <w:i w:val="false"/>
          <w:color w:val="000000"/>
          <w:sz w:val="28"/>
        </w:rPr>
        <w:t>
      69. В расчет срочных обязательств включаются все обязательства, по которым установлен срок осуществления расчетов. При этом при расчете коэффициента срочной ликвидности k4-1 и коэффициента срочной валютной ликвидности k4-4 в размер срочных обязательств с оставшимся сроком до погашения до 7 (семи) дней включительно не включаются обязательства, обеспеченные ценными бумагами, проданными банком на условиях их обратного выкупа со сроком осуществления расчетов до 7 (семи) дней включительно.</w:t>
      </w:r>
    </w:p>
    <w:bookmarkEnd w:id="422"/>
    <w:bookmarkStart w:name="z562" w:id="423"/>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3" w:id="424"/>
    <w:p>
      <w:pPr>
        <w:spacing w:after="0"/>
        <w:ind w:left="0"/>
        <w:jc w:val="both"/>
      </w:pPr>
      <w:r>
        <w:rPr>
          <w:rFonts w:ascii="Times New Roman"/>
          <w:b w:val="false"/>
          <w:i w:val="false"/>
          <w:color w:val="000000"/>
          <w:sz w:val="28"/>
        </w:rPr>
        <w:t>
      70.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424"/>
    <w:bookmarkStart w:name="z564" w:id="425"/>
    <w:p>
      <w:pPr>
        <w:spacing w:after="0"/>
        <w:ind w:left="0"/>
        <w:jc w:val="both"/>
      </w:pPr>
      <w:r>
        <w:rPr>
          <w:rFonts w:ascii="Times New Roman"/>
          <w:b w:val="false"/>
          <w:i w:val="false"/>
          <w:color w:val="000000"/>
          <w:sz w:val="28"/>
        </w:rPr>
        <w:t>
      71.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банка в течение отчетного периода просроченных обязательств перед кредиторами и вкладчиками.</w:t>
      </w:r>
    </w:p>
    <w:bookmarkEnd w:id="425"/>
    <w:bookmarkStart w:name="z217" w:id="426"/>
    <w:p>
      <w:pPr>
        <w:spacing w:after="0"/>
        <w:ind w:left="0"/>
        <w:jc w:val="both"/>
      </w:pPr>
      <w:r>
        <w:rPr>
          <w:rFonts w:ascii="Times New Roman"/>
          <w:b w:val="false"/>
          <w:i w:val="false"/>
          <w:color w:val="000000"/>
          <w:sz w:val="28"/>
        </w:rPr>
        <w:t>
      Нормативы ликвидности не считаются нарушенными в период с 21 февраля 2022 года по 31 декабря 2022 года включительно в случае снижения значений одного либо нескольких коэффициентов ликвидности ниже установленных минимальных значений по независящим от банка обстоятельствам, связанным с:</w:t>
      </w:r>
    </w:p>
    <w:bookmarkEnd w:id="426"/>
    <w:bookmarkStart w:name="z218" w:id="427"/>
    <w:p>
      <w:pPr>
        <w:spacing w:after="0"/>
        <w:ind w:left="0"/>
        <w:jc w:val="both"/>
      </w:pPr>
      <w:r>
        <w:rPr>
          <w:rFonts w:ascii="Times New Roman"/>
          <w:b w:val="false"/>
          <w:i w:val="false"/>
          <w:color w:val="000000"/>
          <w:sz w:val="28"/>
        </w:rPr>
        <w:t>
      оттоком денежных средств клиентов;</w:t>
      </w:r>
    </w:p>
    <w:bookmarkEnd w:id="427"/>
    <w:bookmarkStart w:name="z219" w:id="428"/>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428"/>
    <w:bookmarkStart w:name="z220" w:id="429"/>
    <w:p>
      <w:pPr>
        <w:spacing w:after="0"/>
        <w:ind w:left="0"/>
        <w:jc w:val="both"/>
      </w:pPr>
      <w:r>
        <w:rPr>
          <w:rFonts w:ascii="Times New Roman"/>
          <w:b w:val="false"/>
          <w:i w:val="false"/>
          <w:color w:val="000000"/>
          <w:sz w:val="28"/>
        </w:rPr>
        <w:t>
      изменением валютной структуры обязательств банка.</w:t>
      </w:r>
    </w:p>
    <w:bookmarkEnd w:id="429"/>
    <w:bookmarkStart w:name="z221" w:id="430"/>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нормативов ликвидности до уровня не менее установленных минимальных значений в срок до 9 (девяти) месяцев со дня выявления указанного снижения.</w:t>
      </w:r>
    </w:p>
    <w:bookmarkEnd w:id="430"/>
    <w:bookmarkStart w:name="z222" w:id="431"/>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третьей настоящего пункта, в течение 10 (десяти) рабочих дней со дня его представления.</w:t>
      </w:r>
    </w:p>
    <w:bookmarkEnd w:id="431"/>
    <w:bookmarkStart w:name="z223" w:id="432"/>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коэффициентов ликвидности рассматривается как нарушение данных нормативов со дня выявления указанного снижения.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67" w:id="433"/>
    <w:p>
      <w:pPr>
        <w:spacing w:after="0"/>
        <w:ind w:left="0"/>
        <w:jc w:val="left"/>
      </w:pPr>
      <w:r>
        <w:rPr>
          <w:rFonts w:ascii="Times New Roman"/>
          <w:b/>
          <w:i w:val="false"/>
          <w:color w:val="000000"/>
        </w:rPr>
        <w:t xml:space="preserve"> Глава 6. Коэффициенты покрытия ликвидности и нетто стабильного фондирования</w:t>
      </w:r>
    </w:p>
    <w:bookmarkEnd w:id="433"/>
    <w:bookmarkStart w:name="z568" w:id="434"/>
    <w:p>
      <w:pPr>
        <w:spacing w:after="0"/>
        <w:ind w:left="0"/>
        <w:jc w:val="both"/>
      </w:pPr>
      <w:r>
        <w:rPr>
          <w:rFonts w:ascii="Times New Roman"/>
          <w:b w:val="false"/>
          <w:i w:val="false"/>
          <w:color w:val="000000"/>
          <w:sz w:val="28"/>
        </w:rPr>
        <w:t>
      72. Коэффициент покрытия ликвидности рассчитывается как отношение высококачественных ликвидных активов по состоянию на дату расчета к нетто оттоку денежных средств по операциям банка в течение календарного месяца, следующего за датой расчета коэффициента покрытия ликвидности.</w:t>
      </w:r>
    </w:p>
    <w:bookmarkEnd w:id="434"/>
    <w:bookmarkStart w:name="z569" w:id="435"/>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bookmarkEnd w:id="435"/>
    <w:bookmarkStart w:name="z570" w:id="436"/>
    <w:p>
      <w:pPr>
        <w:spacing w:after="0"/>
        <w:ind w:left="0"/>
        <w:jc w:val="both"/>
      </w:pPr>
      <w:r>
        <w:rPr>
          <w:rFonts w:ascii="Times New Roman"/>
          <w:b w:val="false"/>
          <w:i w:val="false"/>
          <w:color w:val="000000"/>
          <w:sz w:val="28"/>
        </w:rPr>
        <w:t>
      находятся в распоряжении банка и обеспечивают возможность незамедлительного получения денежных средств посредством проведения операций с активами (продажа, передача по операциям репо, своп и в обеспечение по привлекаемым средствам);</w:t>
      </w:r>
    </w:p>
    <w:bookmarkEnd w:id="436"/>
    <w:bookmarkStart w:name="z571" w:id="437"/>
    <w:p>
      <w:pPr>
        <w:spacing w:after="0"/>
        <w:ind w:left="0"/>
        <w:jc w:val="both"/>
      </w:pPr>
      <w:r>
        <w:rPr>
          <w:rFonts w:ascii="Times New Roman"/>
          <w:b w:val="false"/>
          <w:i w:val="false"/>
          <w:color w:val="000000"/>
          <w:sz w:val="28"/>
        </w:rPr>
        <w:t>
      не являются обеспечением по обязательствам банка и не включают ценные бумаги, переданные по операциям репо, своп и иным операциям, совершаемым на возвратной основе;</w:t>
      </w:r>
    </w:p>
    <w:bookmarkEnd w:id="437"/>
    <w:bookmarkStart w:name="z572" w:id="438"/>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банка;</w:t>
      </w:r>
    </w:p>
    <w:bookmarkEnd w:id="438"/>
    <w:bookmarkStart w:name="z573" w:id="439"/>
    <w:p>
      <w:pPr>
        <w:spacing w:after="0"/>
        <w:ind w:left="0"/>
        <w:jc w:val="both"/>
      </w:pPr>
      <w:r>
        <w:rPr>
          <w:rFonts w:ascii="Times New Roman"/>
          <w:b w:val="false"/>
          <w:i w:val="false"/>
          <w:color w:val="000000"/>
          <w:sz w:val="28"/>
        </w:rPr>
        <w:t>
      находятся в собственности банка,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банка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банком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bookmarkEnd w:id="439"/>
    <w:bookmarkStart w:name="z574" w:id="440"/>
    <w:p>
      <w:pPr>
        <w:spacing w:after="0"/>
        <w:ind w:left="0"/>
        <w:jc w:val="both"/>
      </w:pPr>
      <w:r>
        <w:rPr>
          <w:rFonts w:ascii="Times New Roman"/>
          <w:b w:val="false"/>
          <w:i w:val="false"/>
          <w:color w:val="000000"/>
          <w:sz w:val="28"/>
        </w:rPr>
        <w:t xml:space="preserve">
      73. Высококачественные ликвидные активы рассчитываются как сумма высококачественных ликвидных активов первого уровня, умноженных на коэффициенты, установленные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высококачественных ликвидных активов второго уровня, умноженных на коэффициенты, установленные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73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75" w:id="441"/>
    <w:p>
      <w:pPr>
        <w:spacing w:after="0"/>
        <w:ind w:left="0"/>
        <w:jc w:val="both"/>
      </w:pPr>
      <w:r>
        <w:rPr>
          <w:rFonts w:ascii="Times New Roman"/>
          <w:b w:val="false"/>
          <w:i w:val="false"/>
          <w:color w:val="000000"/>
          <w:sz w:val="28"/>
        </w:rPr>
        <w:t xml:space="preserve">
      74. Высококачественными ликвидными активами первого уровня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441"/>
    <w:bookmarkStart w:name="z4236" w:id="442"/>
    <w:p>
      <w:pPr>
        <w:spacing w:after="0"/>
        <w:ind w:left="0"/>
        <w:jc w:val="both"/>
      </w:pPr>
      <w:r>
        <w:rPr>
          <w:rFonts w:ascii="Times New Roman"/>
          <w:b w:val="false"/>
          <w:i w:val="false"/>
          <w:color w:val="000000"/>
          <w:sz w:val="28"/>
        </w:rPr>
        <w:t>
      1) наличными деньгами;</w:t>
      </w:r>
    </w:p>
    <w:bookmarkEnd w:id="442"/>
    <w:bookmarkStart w:name="z4237" w:id="443"/>
    <w:p>
      <w:pPr>
        <w:spacing w:after="0"/>
        <w:ind w:left="0"/>
        <w:jc w:val="both"/>
      </w:pPr>
      <w:r>
        <w:rPr>
          <w:rFonts w:ascii="Times New Roman"/>
          <w:b w:val="false"/>
          <w:i w:val="false"/>
          <w:color w:val="000000"/>
          <w:sz w:val="28"/>
        </w:rPr>
        <w:t>
      2) депозитами в Национальном Банке;</w:t>
      </w:r>
    </w:p>
    <w:bookmarkEnd w:id="443"/>
    <w:bookmarkStart w:name="z4238" w:id="444"/>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 а также ценными бумагами, выпущенными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bookmarkEnd w:id="444"/>
    <w:bookmarkStart w:name="z4239" w:id="445"/>
    <w:p>
      <w:pPr>
        <w:spacing w:after="0"/>
        <w:ind w:left="0"/>
        <w:jc w:val="both"/>
      </w:pPr>
      <w:r>
        <w:rPr>
          <w:rFonts w:ascii="Times New Roman"/>
          <w:b w:val="false"/>
          <w:i w:val="false"/>
          <w:color w:val="000000"/>
          <w:sz w:val="28"/>
        </w:rPr>
        <w:t xml:space="preserve">
      4) требованиями в виде государственных ценных бумаг, выпущенных местными исполнительными органами городов Астаны, Алматы и Шымкента, требования к которым взвешиваются по степени кредитного риска 0 (ноль)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w:t>
      </w:r>
    </w:p>
    <w:bookmarkEnd w:id="445"/>
    <w:bookmarkStart w:name="z4240" w:id="446"/>
    <w:p>
      <w:pPr>
        <w:spacing w:after="0"/>
        <w:ind w:left="0"/>
        <w:jc w:val="both"/>
      </w:pPr>
      <w:r>
        <w:rPr>
          <w:rFonts w:ascii="Times New Roman"/>
          <w:b w:val="false"/>
          <w:i w:val="false"/>
          <w:color w:val="000000"/>
          <w:sz w:val="28"/>
        </w:rPr>
        <w:t xml:space="preserve">
      5)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и удовлетворяющими каждому из следующих условий:</w:t>
      </w:r>
    </w:p>
    <w:bookmarkEnd w:id="446"/>
    <w:p>
      <w:pPr>
        <w:spacing w:after="0"/>
        <w:ind w:left="0"/>
        <w:jc w:val="both"/>
      </w:pPr>
      <w:r>
        <w:rPr>
          <w:rFonts w:ascii="Times New Roman"/>
          <w:b w:val="false"/>
          <w:i w:val="false"/>
          <w:color w:val="000000"/>
          <w:sz w:val="28"/>
        </w:rPr>
        <w:t xml:space="preserve">
      относятся к первой группе активов, взвешиваемых по степени кредитного риска 0 (ноль)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Start w:name="z4241" w:id="447"/>
    <w:p>
      <w:pPr>
        <w:spacing w:after="0"/>
        <w:ind w:left="0"/>
        <w:jc w:val="both"/>
      </w:pPr>
      <w:r>
        <w:rPr>
          <w:rFonts w:ascii="Times New Roman"/>
          <w:b w:val="false"/>
          <w:i w:val="false"/>
          <w:color w:val="000000"/>
          <w:sz w:val="28"/>
        </w:rPr>
        <w:t xml:space="preserve">
      6)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448"/>
    <w:p>
      <w:pPr>
        <w:spacing w:after="0"/>
        <w:ind w:left="0"/>
        <w:jc w:val="both"/>
      </w:pPr>
      <w:r>
        <w:rPr>
          <w:rFonts w:ascii="Times New Roman"/>
          <w:b w:val="false"/>
          <w:i w:val="false"/>
          <w:color w:val="000000"/>
          <w:sz w:val="28"/>
        </w:rPr>
        <w:t>
      75. Высококачественные ликвидные активы второго уровня состоят из активов категории А и активов категории Б.</w:t>
      </w:r>
    </w:p>
    <w:bookmarkEnd w:id="448"/>
    <w:bookmarkStart w:name="z4243" w:id="449"/>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449"/>
    <w:bookmarkStart w:name="z4244" w:id="450"/>
    <w:p>
      <w:pPr>
        <w:spacing w:after="0"/>
        <w:ind w:left="0"/>
        <w:jc w:val="both"/>
      </w:pPr>
      <w:r>
        <w:rPr>
          <w:rFonts w:ascii="Times New Roman"/>
          <w:b w:val="false"/>
          <w:i w:val="false"/>
          <w:color w:val="000000"/>
          <w:sz w:val="28"/>
        </w:rPr>
        <w:t xml:space="preserve">
      Высококачественными ликвидными активами второго уровня категории А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450"/>
    <w:bookmarkStart w:name="z4245" w:id="451"/>
    <w:p>
      <w:pPr>
        <w:spacing w:after="0"/>
        <w:ind w:left="0"/>
        <w:jc w:val="both"/>
      </w:pPr>
      <w:r>
        <w:rPr>
          <w:rFonts w:ascii="Times New Roman"/>
          <w:b w:val="false"/>
          <w:i w:val="false"/>
          <w:color w:val="000000"/>
          <w:sz w:val="28"/>
        </w:rPr>
        <w:t xml:space="preserve">
      1) требованиями в виде государственных ценных бумаг, выпущенными местными исполнительными органами Республики Казахстан (за исключением выпущенными местными исполнительными органами городов Астаны, Алматы и Шымкента), требования к которым взвешиваются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51"/>
    <w:bookmarkStart w:name="z4246" w:id="452"/>
    <w:p>
      <w:pPr>
        <w:spacing w:after="0"/>
        <w:ind w:left="0"/>
        <w:jc w:val="both"/>
      </w:pPr>
      <w:r>
        <w:rPr>
          <w:rFonts w:ascii="Times New Roman"/>
          <w:b w:val="false"/>
          <w:i w:val="false"/>
          <w:color w:val="000000"/>
          <w:sz w:val="28"/>
        </w:rPr>
        <w:t xml:space="preserve">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удовлетворяющих каждому из следующих условий:</w:t>
      </w:r>
    </w:p>
    <w:bookmarkEnd w:id="452"/>
    <w:bookmarkStart w:name="z4247" w:id="453"/>
    <w:p>
      <w:pPr>
        <w:spacing w:after="0"/>
        <w:ind w:left="0"/>
        <w:jc w:val="both"/>
      </w:pPr>
      <w:r>
        <w:rPr>
          <w:rFonts w:ascii="Times New Roman"/>
          <w:b w:val="false"/>
          <w:i w:val="false"/>
          <w:color w:val="000000"/>
          <w:sz w:val="28"/>
        </w:rPr>
        <w:t xml:space="preserve">
      относятся ко второй группе активов, взвешиваемых по степени кредитного риска 20 (двадцать)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bookmarkEnd w:id="453"/>
    <w:bookmarkStart w:name="z4248" w:id="454"/>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454"/>
    <w:bookmarkStart w:name="z4249" w:id="455"/>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455"/>
    <w:bookmarkStart w:name="z4250" w:id="456"/>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456"/>
    <w:bookmarkStart w:name="z4251" w:id="457"/>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p>
    <w:bookmarkEnd w:id="457"/>
    <w:bookmarkStart w:name="z4252" w:id="458"/>
    <w:p>
      <w:pPr>
        <w:spacing w:after="0"/>
        <w:ind w:left="0"/>
        <w:jc w:val="both"/>
      </w:pPr>
      <w:r>
        <w:rPr>
          <w:rFonts w:ascii="Times New Roman"/>
          <w:b w:val="false"/>
          <w:i w:val="false"/>
          <w:color w:val="000000"/>
          <w:sz w:val="28"/>
        </w:rPr>
        <w:t>
      Требования, указанные в подпунктах 3) и 4) части третьей настоящего пункта Нормативов, удовлетворяют каждому из следующих условий:</w:t>
      </w:r>
    </w:p>
    <w:bookmarkEnd w:id="458"/>
    <w:bookmarkStart w:name="z4253" w:id="459"/>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(Стандард энд Пурс) или рейтинг аналогичного уровня одного из других рейтинговых агентств, либо соответствующий краткосрочный рейтинг агентства Standard &amp; Poor’s (Стандард энд Пурс) или рейтинг аналогичного уровня одного из других рейтинговых агентств;</w:t>
      </w:r>
    </w:p>
    <w:bookmarkEnd w:id="459"/>
    <w:bookmarkStart w:name="z4254" w:id="460"/>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60"/>
    <w:bookmarkStart w:name="z4255" w:id="461"/>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461"/>
    <w:bookmarkStart w:name="z4256" w:id="462"/>
    <w:p>
      <w:pPr>
        <w:spacing w:after="0"/>
        <w:ind w:left="0"/>
        <w:jc w:val="both"/>
      </w:pPr>
      <w:r>
        <w:rPr>
          <w:rFonts w:ascii="Times New Roman"/>
          <w:b w:val="false"/>
          <w:i w:val="false"/>
          <w:color w:val="000000"/>
          <w:sz w:val="28"/>
        </w:rPr>
        <w:t xml:space="preserve">
      Высококачественными ликвидными активами второго уровня категории Б признаются активы, удовлетворяющие условиям, установленным в </w:t>
      </w:r>
      <w:r>
        <w:rPr>
          <w:rFonts w:ascii="Times New Roman"/>
          <w:b w:val="false"/>
          <w:i w:val="false"/>
          <w:color w:val="000000"/>
          <w:sz w:val="28"/>
        </w:rPr>
        <w:t>пункте 72</w:t>
      </w:r>
      <w:r>
        <w:rPr>
          <w:rFonts w:ascii="Times New Roman"/>
          <w:b w:val="false"/>
          <w:i w:val="false"/>
          <w:color w:val="000000"/>
          <w:sz w:val="28"/>
        </w:rPr>
        <w:t xml:space="preserve"> Нормативов, и являющиеся:</w:t>
      </w:r>
    </w:p>
    <w:bookmarkEnd w:id="462"/>
    <w:bookmarkStart w:name="z4257" w:id="463"/>
    <w:p>
      <w:pPr>
        <w:spacing w:after="0"/>
        <w:ind w:left="0"/>
        <w:jc w:val="both"/>
      </w:pPr>
      <w:r>
        <w:rPr>
          <w:rFonts w:ascii="Times New Roman"/>
          <w:b w:val="false"/>
          <w:i w:val="false"/>
          <w:color w:val="000000"/>
          <w:sz w:val="28"/>
        </w:rPr>
        <w:t>
      1) требованиями в виде ценных бумаг, обеспеченных ипотечными жилищными займами, эмитентами которых не является сам банк или его аффилиированная организация и базовые активы таких ценных бумаг не были выпущены банком или аффилиированными с ним организациями, удовлетворяющих каждому из следующих условий:</w:t>
      </w:r>
    </w:p>
    <w:bookmarkEnd w:id="463"/>
    <w:bookmarkStart w:name="z4258" w:id="464"/>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(Стандард энд Пурс) или рейтинг аналогичного уровня одного из других рейтинговых агентств, либо соответствующий краткосрочный рейтинг агентства Standard &amp; Poor’s (Стандард энд Пурс) или рейтинг аналогичного уровня одного из других рейтинговых агентств;</w:t>
      </w:r>
    </w:p>
    <w:bookmarkEnd w:id="464"/>
    <w:bookmarkStart w:name="z4259" w:id="465"/>
    <w:p>
      <w:pPr>
        <w:spacing w:after="0"/>
        <w:ind w:left="0"/>
        <w:jc w:val="both"/>
      </w:pPr>
      <w:r>
        <w:rPr>
          <w:rFonts w:ascii="Times New Roman"/>
          <w:b w:val="false"/>
          <w:i w:val="false"/>
          <w:color w:val="000000"/>
          <w:sz w:val="28"/>
        </w:rPr>
        <w:t>
      базовые активы таких ценных бумаг сформированы исключительно из ипотечных жилищных займов и не могут содержать иные виды структурированных продуктов;</w:t>
      </w:r>
    </w:p>
    <w:bookmarkEnd w:id="465"/>
    <w:bookmarkStart w:name="z4260" w:id="466"/>
    <w:p>
      <w:pPr>
        <w:spacing w:after="0"/>
        <w:ind w:left="0"/>
        <w:jc w:val="both"/>
      </w:pPr>
      <w:r>
        <w:rPr>
          <w:rFonts w:ascii="Times New Roman"/>
          <w:b w:val="false"/>
          <w:i w:val="false"/>
          <w:color w:val="000000"/>
          <w:sz w:val="28"/>
        </w:rPr>
        <w:t>
      базовый актив в виде ипотечного жилищного займа является займом с полным правом требования (в случае обращения взыскания собственник залога остается ответственным за любую недостающую сумму выручки от продажи имущества) и имеет максимальное соотношение кредита к стоимости залогового обеспечения в среднем 80 (восемьдесят) процентов при выдаче ипотечного жилищного займа;</w:t>
      </w:r>
    </w:p>
    <w:bookmarkEnd w:id="466"/>
    <w:bookmarkStart w:name="z4261" w:id="467"/>
    <w:p>
      <w:pPr>
        <w:spacing w:after="0"/>
        <w:ind w:left="0"/>
        <w:jc w:val="both"/>
      </w:pPr>
      <w:r>
        <w:rPr>
          <w:rFonts w:ascii="Times New Roman"/>
          <w:b w:val="false"/>
          <w:i w:val="false"/>
          <w:color w:val="000000"/>
          <w:sz w:val="28"/>
        </w:rPr>
        <w:t>
      такая секьюритизация требует от эмитентов сохранять долю в секьюритизированных активах;</w:t>
      </w:r>
    </w:p>
    <w:bookmarkEnd w:id="467"/>
    <w:bookmarkStart w:name="z4262" w:id="468"/>
    <w:p>
      <w:pPr>
        <w:spacing w:after="0"/>
        <w:ind w:left="0"/>
        <w:jc w:val="both"/>
      </w:pPr>
      <w:r>
        <w:rPr>
          <w:rFonts w:ascii="Times New Roman"/>
          <w:b w:val="false"/>
          <w:i w:val="false"/>
          <w:color w:val="000000"/>
          <w:sz w:val="28"/>
        </w:rPr>
        <w:t>
      2) требованиями в виде ценных бумаг, за исключением производных финансовых инструментов и субординированного долга, эмитентами которых не являются финансовые организации или аффилиированные с ними организации, и имеющих долгосрочные кредитные рейтинги не ниже "ВВВ-" рейтингового агентства Standard &amp; Poor’s (Стандард энд Пурс) или рейтинг аналогичного уровня одного из других рейтинговых агентств;</w:t>
      </w:r>
    </w:p>
    <w:bookmarkEnd w:id="468"/>
    <w:bookmarkStart w:name="z4263" w:id="469"/>
    <w:p>
      <w:pPr>
        <w:spacing w:after="0"/>
        <w:ind w:left="0"/>
        <w:jc w:val="both"/>
      </w:pPr>
      <w:r>
        <w:rPr>
          <w:rFonts w:ascii="Times New Roman"/>
          <w:b w:val="false"/>
          <w:i w:val="false"/>
          <w:color w:val="000000"/>
          <w:sz w:val="28"/>
        </w:rPr>
        <w:t xml:space="preserve">
      3) требованиями в виде простых акций, эмитентами которых не являются финансовые организации или аффилиированные с ними организации, удовлетворяющих каждому из следующих условий: </w:t>
      </w:r>
    </w:p>
    <w:bookmarkEnd w:id="469"/>
    <w:bookmarkStart w:name="z4264" w:id="470"/>
    <w:p>
      <w:pPr>
        <w:spacing w:after="0"/>
        <w:ind w:left="0"/>
        <w:jc w:val="both"/>
      </w:pPr>
      <w:r>
        <w:rPr>
          <w:rFonts w:ascii="Times New Roman"/>
          <w:b w:val="false"/>
          <w:i w:val="false"/>
          <w:color w:val="000000"/>
          <w:sz w:val="28"/>
        </w:rPr>
        <w:t>
      обращаются на фондовой бирже, сделки по которым заключаются с участим центрального контрагента;</w:t>
      </w:r>
    </w:p>
    <w:bookmarkEnd w:id="470"/>
    <w:bookmarkStart w:name="z4265" w:id="471"/>
    <w:p>
      <w:pPr>
        <w:spacing w:after="0"/>
        <w:ind w:left="0"/>
        <w:jc w:val="both"/>
      </w:pPr>
      <w:r>
        <w:rPr>
          <w:rFonts w:ascii="Times New Roman"/>
          <w:b w:val="false"/>
          <w:i w:val="false"/>
          <w:color w:val="000000"/>
          <w:sz w:val="28"/>
        </w:rPr>
        <w:t>
      выражены в национальной валюте или в иностранной валюте, по которой банк принимает на себя риск ликвидности;</w:t>
      </w:r>
    </w:p>
    <w:bookmarkEnd w:id="471"/>
    <w:bookmarkStart w:name="z4266" w:id="472"/>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72"/>
    <w:bookmarkStart w:name="z4267" w:id="473"/>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40 (сорок) и более процентов.</w:t>
      </w:r>
    </w:p>
    <w:bookmarkEnd w:id="473"/>
    <w:bookmarkStart w:name="z4268" w:id="474"/>
    <w:p>
      <w:pPr>
        <w:spacing w:after="0"/>
        <w:ind w:left="0"/>
        <w:jc w:val="both"/>
      </w:pPr>
      <w:r>
        <w:rPr>
          <w:rFonts w:ascii="Times New Roman"/>
          <w:b w:val="false"/>
          <w:i w:val="false"/>
          <w:color w:val="000000"/>
          <w:sz w:val="28"/>
        </w:rPr>
        <w:t>
      Требования, указанные в подпунктах 1) и 2) части пятой настоящего пункта Нормативов, удовлетворяют каждому из следующих условий:</w:t>
      </w:r>
    </w:p>
    <w:bookmarkEnd w:id="474"/>
    <w:bookmarkStart w:name="z4269" w:id="475"/>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w:t>
      </w:r>
    </w:p>
    <w:bookmarkEnd w:id="475"/>
    <w:bookmarkStart w:name="z4270" w:id="476"/>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20 (двадцать) и более процентов.</w:t>
      </w:r>
    </w:p>
    <w:bookmarkEnd w:id="476"/>
    <w:bookmarkStart w:name="z4271" w:id="477"/>
    <w:p>
      <w:pPr>
        <w:spacing w:after="0"/>
        <w:ind w:left="0"/>
        <w:jc w:val="both"/>
      </w:pPr>
      <w:r>
        <w:rPr>
          <w:rFonts w:ascii="Times New Roman"/>
          <w:b w:val="false"/>
          <w:i w:val="false"/>
          <w:color w:val="000000"/>
          <w:sz w:val="28"/>
        </w:rPr>
        <w:t xml:space="preserve">
      Доля высококачественных ликвидных активов второго уровня категории Б не превышает 15 (пятнадцати) процентов общего объема высококачественных ликвидных активов и включается в общий лимит высококачественных ликвидных активов второго уровня, который не превышает 40 (сорока) процентов высококачественных ликвидных активов. </w:t>
      </w:r>
    </w:p>
    <w:bookmarkEnd w:id="477"/>
    <w:bookmarkStart w:name="z4272" w:id="478"/>
    <w:p>
      <w:pPr>
        <w:spacing w:after="0"/>
        <w:ind w:left="0"/>
        <w:jc w:val="both"/>
      </w:pPr>
      <w:r>
        <w:rPr>
          <w:rFonts w:ascii="Times New Roman"/>
          <w:b w:val="false"/>
          <w:i w:val="false"/>
          <w:color w:val="000000"/>
          <w:sz w:val="28"/>
        </w:rPr>
        <w:t xml:space="preserve">
      Если активы, включенные в расчет высококачественных ликвидных активов, перестают удовлетворять условиям, установленным в </w:t>
      </w:r>
      <w:r>
        <w:rPr>
          <w:rFonts w:ascii="Times New Roman"/>
          <w:b w:val="false"/>
          <w:i w:val="false"/>
          <w:color w:val="000000"/>
          <w:sz w:val="28"/>
        </w:rPr>
        <w:t>пунктах 74</w:t>
      </w:r>
      <w:r>
        <w:rPr>
          <w:rFonts w:ascii="Times New Roman"/>
          <w:b w:val="false"/>
          <w:i w:val="false"/>
          <w:color w:val="000000"/>
          <w:sz w:val="28"/>
        </w:rPr>
        <w:t xml:space="preserve"> и (или) </w:t>
      </w:r>
      <w:r>
        <w:rPr>
          <w:rFonts w:ascii="Times New Roman"/>
          <w:b w:val="false"/>
          <w:i w:val="false"/>
          <w:color w:val="000000"/>
          <w:sz w:val="28"/>
        </w:rPr>
        <w:t>75</w:t>
      </w:r>
      <w:r>
        <w:rPr>
          <w:rFonts w:ascii="Times New Roman"/>
          <w:b w:val="false"/>
          <w:i w:val="false"/>
          <w:color w:val="000000"/>
          <w:sz w:val="28"/>
        </w:rPr>
        <w:t xml:space="preserve"> Нормативов,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479"/>
    <w:p>
      <w:pPr>
        <w:spacing w:after="0"/>
        <w:ind w:left="0"/>
        <w:jc w:val="both"/>
      </w:pPr>
      <w:r>
        <w:rPr>
          <w:rFonts w:ascii="Times New Roman"/>
          <w:b w:val="false"/>
          <w:i w:val="false"/>
          <w:color w:val="000000"/>
          <w:sz w:val="28"/>
        </w:rPr>
        <w:t>
      76. Нетто отток денежных средств рассчитывается по следующей формуле:</w:t>
      </w:r>
    </w:p>
    <w:bookmarkEnd w:id="479"/>
    <w:bookmarkStart w:name="z607" w:id="480"/>
    <w:p>
      <w:pPr>
        <w:spacing w:after="0"/>
        <w:ind w:left="0"/>
        <w:jc w:val="both"/>
      </w:pPr>
      <w:r>
        <w:rPr>
          <w:rFonts w:ascii="Times New Roman"/>
          <w:b w:val="false"/>
          <w:i w:val="false"/>
          <w:color w:val="000000"/>
          <w:sz w:val="28"/>
        </w:rPr>
        <w:t>
      НОДС=ДО-0,75хДО, в случае если ДП&gt;0,75хДО;</w:t>
      </w:r>
    </w:p>
    <w:bookmarkEnd w:id="480"/>
    <w:bookmarkStart w:name="z608" w:id="481"/>
    <w:p>
      <w:pPr>
        <w:spacing w:after="0"/>
        <w:ind w:left="0"/>
        <w:jc w:val="both"/>
      </w:pPr>
      <w:r>
        <w:rPr>
          <w:rFonts w:ascii="Times New Roman"/>
          <w:b w:val="false"/>
          <w:i w:val="false"/>
          <w:color w:val="000000"/>
          <w:sz w:val="28"/>
        </w:rPr>
        <w:t>
      НОДС=ДО-ДП, в случае если ДП&lt;0,75хДО, где:</w:t>
      </w:r>
    </w:p>
    <w:bookmarkEnd w:id="481"/>
    <w:bookmarkStart w:name="z609" w:id="482"/>
    <w:p>
      <w:pPr>
        <w:spacing w:after="0"/>
        <w:ind w:left="0"/>
        <w:jc w:val="both"/>
      </w:pPr>
      <w:r>
        <w:rPr>
          <w:rFonts w:ascii="Times New Roman"/>
          <w:b w:val="false"/>
          <w:i w:val="false"/>
          <w:color w:val="000000"/>
          <w:sz w:val="28"/>
        </w:rPr>
        <w:t>
      НОДС - нетто отток денежных средств;</w:t>
      </w:r>
    </w:p>
    <w:bookmarkEnd w:id="482"/>
    <w:bookmarkStart w:name="z610" w:id="483"/>
    <w:p>
      <w:pPr>
        <w:spacing w:after="0"/>
        <w:ind w:left="0"/>
        <w:jc w:val="both"/>
      </w:pPr>
      <w:r>
        <w:rPr>
          <w:rFonts w:ascii="Times New Roman"/>
          <w:b w:val="false"/>
          <w:i w:val="false"/>
          <w:color w:val="000000"/>
          <w:sz w:val="28"/>
        </w:rPr>
        <w:t>
      ДО - денежный отток;</w:t>
      </w:r>
    </w:p>
    <w:bookmarkEnd w:id="483"/>
    <w:bookmarkStart w:name="z611" w:id="484"/>
    <w:p>
      <w:pPr>
        <w:spacing w:after="0"/>
        <w:ind w:left="0"/>
        <w:jc w:val="both"/>
      </w:pPr>
      <w:r>
        <w:rPr>
          <w:rFonts w:ascii="Times New Roman"/>
          <w:b w:val="false"/>
          <w:i w:val="false"/>
          <w:color w:val="000000"/>
          <w:sz w:val="28"/>
        </w:rPr>
        <w:t>
      ДП - денежный приток.</w:t>
      </w:r>
    </w:p>
    <w:bookmarkEnd w:id="484"/>
    <w:bookmarkStart w:name="z612" w:id="485"/>
    <w:p>
      <w:pPr>
        <w:spacing w:after="0"/>
        <w:ind w:left="0"/>
        <w:jc w:val="both"/>
      </w:pPr>
      <w:r>
        <w:rPr>
          <w:rFonts w:ascii="Times New Roman"/>
          <w:b w:val="false"/>
          <w:i w:val="false"/>
          <w:color w:val="000000"/>
          <w:sz w:val="28"/>
        </w:rPr>
        <w:t xml:space="preserve">
      Денежный отток рассчитывается согласно </w:t>
      </w:r>
      <w:r>
        <w:rPr>
          <w:rFonts w:ascii="Times New Roman"/>
          <w:b w:val="false"/>
          <w:i w:val="false"/>
          <w:color w:val="000000"/>
          <w:sz w:val="28"/>
        </w:rPr>
        <w:t>пункту 77</w:t>
      </w:r>
      <w:r>
        <w:rPr>
          <w:rFonts w:ascii="Times New Roman"/>
          <w:b w:val="false"/>
          <w:i w:val="false"/>
          <w:color w:val="000000"/>
          <w:sz w:val="28"/>
        </w:rPr>
        <w:t xml:space="preserve"> Нормативов, денежный приток рассчитывается согласно </w:t>
      </w:r>
      <w:r>
        <w:rPr>
          <w:rFonts w:ascii="Times New Roman"/>
          <w:b w:val="false"/>
          <w:i w:val="false"/>
          <w:color w:val="000000"/>
          <w:sz w:val="28"/>
        </w:rPr>
        <w:t>пункту 78</w:t>
      </w:r>
      <w:r>
        <w:rPr>
          <w:rFonts w:ascii="Times New Roman"/>
          <w:b w:val="false"/>
          <w:i w:val="false"/>
          <w:color w:val="000000"/>
          <w:sz w:val="28"/>
        </w:rPr>
        <w:t xml:space="preserve"> Нормативов.</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3" w:id="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обязательствам банка:</w:t>
      </w:r>
    </w:p>
    <w:bookmarkEnd w:id="486"/>
    <w:bookmarkStart w:name="z4499" w:id="487"/>
    <w:p>
      <w:pPr>
        <w:spacing w:after="0"/>
        <w:ind w:left="0"/>
        <w:jc w:val="both"/>
      </w:pPr>
      <w:r>
        <w:rPr>
          <w:rFonts w:ascii="Times New Roman"/>
          <w:b w:val="false"/>
          <w:i w:val="false"/>
          <w:color w:val="000000"/>
          <w:sz w:val="28"/>
        </w:rPr>
        <w:t>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банком займам, включаются в расчет в соответствии со сроком погашения соответствующего займа;</w:t>
      </w:r>
    </w:p>
    <w:bookmarkEnd w:id="487"/>
    <w:bookmarkStart w:name="z4500" w:id="488"/>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488"/>
    <w:bookmarkStart w:name="z4501" w:id="489"/>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489"/>
    <w:bookmarkStart w:name="z4502" w:id="490"/>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490"/>
    <w:bookmarkStart w:name="z4503" w:id="491"/>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491"/>
    <w:bookmarkStart w:name="z4504" w:id="492"/>
    <w:p>
      <w:pPr>
        <w:spacing w:after="0"/>
        <w:ind w:left="0"/>
        <w:jc w:val="both"/>
      </w:pPr>
      <w:r>
        <w:rPr>
          <w:rFonts w:ascii="Times New Roman"/>
          <w:b w:val="false"/>
          <w:i w:val="false"/>
          <w:color w:val="000000"/>
          <w:sz w:val="28"/>
        </w:rPr>
        <w:t xml:space="preserve">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об обязательном гарантировании депозитов.</w:t>
      </w:r>
    </w:p>
    <w:bookmarkEnd w:id="492"/>
    <w:bookmarkStart w:name="z4505" w:id="493"/>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493"/>
    <w:bookmarkStart w:name="z4506" w:id="494"/>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 и срочные вклады нефинансовых организаций.</w:t>
      </w:r>
    </w:p>
    <w:bookmarkEnd w:id="494"/>
    <w:bookmarkStart w:name="z4507" w:id="495"/>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495"/>
    <w:bookmarkStart w:name="z4508" w:id="496"/>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w:t>
      </w:r>
    </w:p>
    <w:bookmarkEnd w:id="496"/>
    <w:bookmarkStart w:name="z4509" w:id="497"/>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497"/>
    <w:bookmarkStart w:name="z4510" w:id="498"/>
    <w:p>
      <w:pPr>
        <w:spacing w:after="0"/>
        <w:ind w:left="0"/>
        <w:jc w:val="both"/>
      </w:pPr>
      <w:r>
        <w:rPr>
          <w:rFonts w:ascii="Times New Roman"/>
          <w:b w:val="false"/>
          <w:i w:val="false"/>
          <w:color w:val="000000"/>
          <w:sz w:val="28"/>
        </w:rPr>
        <w:t>
      счет открыт и используется клиентом для платежей и (или) переводов не менее или менее 24 (двадцати четырех) месяцев;</w:t>
      </w:r>
    </w:p>
    <w:bookmarkEnd w:id="498"/>
    <w:bookmarkStart w:name="z4511" w:id="499"/>
    <w:p>
      <w:pPr>
        <w:spacing w:after="0"/>
        <w:ind w:left="0"/>
        <w:jc w:val="both"/>
      </w:pPr>
      <w:r>
        <w:rPr>
          <w:rFonts w:ascii="Times New Roman"/>
          <w:b w:val="false"/>
          <w:i w:val="false"/>
          <w:color w:val="000000"/>
          <w:sz w:val="28"/>
        </w:rPr>
        <w:t>
      ставка вознаграждения по привлеченным средствам не превышает:</w:t>
      </w:r>
    </w:p>
    <w:bookmarkEnd w:id="499"/>
    <w:bookmarkStart w:name="z4512" w:id="500"/>
    <w:p>
      <w:pPr>
        <w:spacing w:after="0"/>
        <w:ind w:left="0"/>
        <w:jc w:val="both"/>
      </w:pPr>
      <w:r>
        <w:rPr>
          <w:rFonts w:ascii="Times New Roman"/>
          <w:b w:val="false"/>
          <w:i w:val="false"/>
          <w:color w:val="000000"/>
          <w:sz w:val="28"/>
        </w:rPr>
        <w:t>
      по текущим счетам – 0 (ноль) процента;</w:t>
      </w:r>
    </w:p>
    <w:bookmarkEnd w:id="500"/>
    <w:bookmarkStart w:name="z4513" w:id="501"/>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501"/>
    <w:bookmarkStart w:name="z4514" w:id="502"/>
    <w:p>
      <w:pPr>
        <w:spacing w:after="0"/>
        <w:ind w:left="0"/>
        <w:jc w:val="both"/>
      </w:pPr>
      <w:r>
        <w:rPr>
          <w:rFonts w:ascii="Times New Roman"/>
          <w:b w:val="false"/>
          <w:i w:val="false"/>
          <w:color w:val="000000"/>
          <w:sz w:val="28"/>
        </w:rPr>
        <w:t>
      Если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502"/>
    <w:bookmarkStart w:name="z4515" w:id="503"/>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503"/>
    <w:bookmarkStart w:name="z4516" w:id="504"/>
    <w:p>
      <w:pPr>
        <w:spacing w:after="0"/>
        <w:ind w:left="0"/>
        <w:jc w:val="both"/>
      </w:pPr>
      <w:r>
        <w:rPr>
          <w:rFonts w:ascii="Times New Roman"/>
          <w:b w:val="false"/>
          <w:i w:val="false"/>
          <w:color w:val="000000"/>
          <w:sz w:val="28"/>
        </w:rPr>
        <w:t>
      имеется обязательство перед банком по поддержанию оборотов и (или) минимального остатка денег на счете.</w:t>
      </w:r>
    </w:p>
    <w:bookmarkEnd w:id="504"/>
    <w:bookmarkStart w:name="z4517" w:id="505"/>
    <w:p>
      <w:pPr>
        <w:spacing w:after="0"/>
        <w:ind w:left="0"/>
        <w:jc w:val="both"/>
      </w:pPr>
      <w:r>
        <w:rPr>
          <w:rFonts w:ascii="Times New Roman"/>
          <w:b w:val="false"/>
          <w:i w:val="false"/>
          <w:color w:val="000000"/>
          <w:sz w:val="28"/>
        </w:rPr>
        <w:t>
      В случае, когда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505"/>
    <w:bookmarkStart w:name="z4518" w:id="506"/>
    <w:p>
      <w:pPr>
        <w:spacing w:after="0"/>
        <w:ind w:left="0"/>
        <w:jc w:val="both"/>
      </w:pPr>
      <w:r>
        <w:rPr>
          <w:rFonts w:ascii="Times New Roman"/>
          <w:b w:val="false"/>
          <w:i w:val="false"/>
          <w:color w:val="000000"/>
          <w:sz w:val="28"/>
        </w:rPr>
        <w:t>
      Банк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506"/>
    <w:bookmarkStart w:name="z4519" w:id="507"/>
    <w:p>
      <w:pPr>
        <w:spacing w:after="0"/>
        <w:ind w:left="0"/>
        <w:jc w:val="both"/>
      </w:pPr>
      <w:r>
        <w:rPr>
          <w:rFonts w:ascii="Times New Roman"/>
          <w:b w:val="false"/>
          <w:i w:val="false"/>
          <w:color w:val="000000"/>
          <w:sz w:val="28"/>
        </w:rPr>
        <w:t>
      С 1 января 2026 года по обязательствам по срочным вкладам нефинансовых организаций определяется минимальный стабильный остаток денег на банковском счете, если договор срочного вклада предусматривает:</w:t>
      </w:r>
    </w:p>
    <w:bookmarkEnd w:id="507"/>
    <w:bookmarkStart w:name="z4520" w:id="508"/>
    <w:p>
      <w:pPr>
        <w:spacing w:after="0"/>
        <w:ind w:left="0"/>
        <w:jc w:val="both"/>
      </w:pPr>
      <w:r>
        <w:rPr>
          <w:rFonts w:ascii="Times New Roman"/>
          <w:b w:val="false"/>
          <w:i w:val="false"/>
          <w:color w:val="000000"/>
          <w:sz w:val="28"/>
        </w:rPr>
        <w:t>
      открытие вклада на определенный срок;</w:t>
      </w:r>
    </w:p>
    <w:bookmarkEnd w:id="508"/>
    <w:bookmarkStart w:name="z4521" w:id="509"/>
    <w:p>
      <w:pPr>
        <w:spacing w:after="0"/>
        <w:ind w:left="0"/>
        <w:jc w:val="both"/>
      </w:pPr>
      <w:r>
        <w:rPr>
          <w:rFonts w:ascii="Times New Roman"/>
          <w:b w:val="false"/>
          <w:i w:val="false"/>
          <w:color w:val="000000"/>
          <w:sz w:val="28"/>
        </w:rPr>
        <w:t>
      условие предварительного уведомления о расторжении договора не менее чем за 7 (семь)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509"/>
    <w:bookmarkStart w:name="z4522" w:id="510"/>
    <w:p>
      <w:pPr>
        <w:spacing w:after="0"/>
        <w:ind w:left="0"/>
        <w:jc w:val="both"/>
      </w:pPr>
      <w:r>
        <w:rPr>
          <w:rFonts w:ascii="Times New Roman"/>
          <w:b w:val="false"/>
          <w:i w:val="false"/>
          <w:color w:val="000000"/>
          <w:sz w:val="28"/>
        </w:rPr>
        <w:t>
      имеется обязательство перед банком по поддержанию минимального остатка денег на счете.</w:t>
      </w:r>
    </w:p>
    <w:bookmarkEnd w:id="510"/>
    <w:bookmarkStart w:name="z4523" w:id="511"/>
    <w:p>
      <w:pPr>
        <w:spacing w:after="0"/>
        <w:ind w:left="0"/>
        <w:jc w:val="both"/>
      </w:pPr>
      <w:r>
        <w:rPr>
          <w:rFonts w:ascii="Times New Roman"/>
          <w:b w:val="false"/>
          <w:i w:val="false"/>
          <w:color w:val="000000"/>
          <w:sz w:val="28"/>
        </w:rPr>
        <w:t>
      Банк разрабатывает методику определения минимального стабильного остатка денег на банковском счете, которая основана на расчете средних величин остатков на срочных вкладах с использованием исторических данных и статистики отсутствия движения денежных средств по остатку денег на счете клиента, а также с учетом риска изъятия денег при стрессовых ситуациях, подлежащую согласованию с уполномоченным органом.</w:t>
      </w:r>
    </w:p>
    <w:bookmarkEnd w:id="511"/>
    <w:bookmarkStart w:name="z4524" w:id="512"/>
    <w:p>
      <w:pPr>
        <w:spacing w:after="0"/>
        <w:ind w:left="0"/>
        <w:jc w:val="both"/>
      </w:pPr>
      <w:r>
        <w:rPr>
          <w:rFonts w:ascii="Times New Roman"/>
          <w:b w:val="false"/>
          <w:i w:val="false"/>
          <w:color w:val="000000"/>
          <w:sz w:val="28"/>
        </w:rPr>
        <w:t xml:space="preserve">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и иные обязательства, обеспечение по которым не является высококачественным ликвидным активом первого или второго уровней.</w:t>
      </w:r>
    </w:p>
    <w:bookmarkEnd w:id="512"/>
    <w:bookmarkStart w:name="z4525" w:id="513"/>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513"/>
    <w:bookmarkStart w:name="z4526" w:id="514"/>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514"/>
    <w:bookmarkStart w:name="z4527" w:id="515"/>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515"/>
    <w:bookmarkStart w:name="z4528" w:id="516"/>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516"/>
    <w:bookmarkStart w:name="z4529" w:id="517"/>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517"/>
    <w:bookmarkStart w:name="z4530" w:id="518"/>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518"/>
    <w:bookmarkStart w:name="z4531" w:id="519"/>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519"/>
    <w:bookmarkStart w:name="z4532" w:id="520"/>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520"/>
    <w:bookmarkStart w:name="z4533" w:id="521"/>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521"/>
    <w:bookmarkStart w:name="z4534" w:id="522"/>
    <w:p>
      <w:pPr>
        <w:spacing w:after="0"/>
        <w:ind w:left="0"/>
        <w:jc w:val="both"/>
      </w:pPr>
      <w:r>
        <w:rPr>
          <w:rFonts w:ascii="Times New Roman"/>
          <w:b w:val="false"/>
          <w:i w:val="false"/>
          <w:color w:val="000000"/>
          <w:sz w:val="28"/>
        </w:rPr>
        <w:t>
      Под дочерними специальными организациями банка понимаются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522"/>
    <w:bookmarkStart w:name="z4535" w:id="523"/>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523"/>
    <w:bookmarkStart w:name="z4536" w:id="524"/>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524"/>
    <w:bookmarkStart w:name="z4537" w:id="525"/>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525"/>
    <w:bookmarkStart w:name="z4538" w:id="526"/>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526"/>
    <w:bookmarkStart w:name="z4539" w:id="527"/>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527"/>
    <w:bookmarkStart w:name="z4540" w:id="528"/>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528"/>
    <w:bookmarkStart w:name="z4541" w:id="529"/>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529"/>
    <w:bookmarkStart w:name="z4542" w:id="530"/>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530"/>
    <w:bookmarkStart w:name="z4543" w:id="531"/>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531"/>
    <w:bookmarkStart w:name="z4544" w:id="532"/>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532"/>
    <w:bookmarkStart w:name="z4545" w:id="533"/>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21, 22, 23, 24, 25, 26 и 27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30 Таблицы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534"/>
    <w:p>
      <w:pPr>
        <w:spacing w:after="0"/>
        <w:ind w:left="0"/>
        <w:jc w:val="both"/>
      </w:pPr>
      <w:r>
        <w:rPr>
          <w:rFonts w:ascii="Times New Roman"/>
          <w:b w:val="false"/>
          <w:i w:val="false"/>
          <w:color w:val="000000"/>
          <w:sz w:val="28"/>
        </w:rPr>
        <w:t xml:space="preserve">
      78.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банка согласно </w:t>
      </w:r>
      <w:r>
        <w:rPr>
          <w:rFonts w:ascii="Times New Roman"/>
          <w:b w:val="false"/>
          <w:i w:val="false"/>
          <w:color w:val="000000"/>
          <w:sz w:val="28"/>
        </w:rPr>
        <w:t>приложению 14</w:t>
      </w:r>
      <w:r>
        <w:rPr>
          <w:rFonts w:ascii="Times New Roman"/>
          <w:b w:val="false"/>
          <w:i w:val="false"/>
          <w:color w:val="000000"/>
          <w:sz w:val="28"/>
        </w:rPr>
        <w:t xml:space="preserve"> к Нормативам, по следующим активам банка:</w:t>
      </w:r>
    </w:p>
    <w:bookmarkEnd w:id="534"/>
    <w:bookmarkStart w:name="z650" w:id="535"/>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535"/>
    <w:bookmarkStart w:name="z651" w:id="536"/>
    <w:p>
      <w:pPr>
        <w:spacing w:after="0"/>
        <w:ind w:left="0"/>
        <w:jc w:val="both"/>
      </w:pPr>
      <w:r>
        <w:rPr>
          <w:rFonts w:ascii="Times New Roman"/>
          <w:b w:val="false"/>
          <w:i w:val="false"/>
          <w:color w:val="000000"/>
          <w:sz w:val="28"/>
        </w:rPr>
        <w:t>
      кредиты,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536"/>
    <w:bookmarkStart w:name="z652" w:id="537"/>
    <w:p>
      <w:pPr>
        <w:spacing w:after="0"/>
        <w:ind w:left="0"/>
        <w:jc w:val="both"/>
      </w:pPr>
      <w:r>
        <w:rPr>
          <w:rFonts w:ascii="Times New Roman"/>
          <w:b w:val="false"/>
          <w:i w:val="false"/>
          <w:color w:val="000000"/>
          <w:sz w:val="28"/>
        </w:rPr>
        <w:t>
      производные финансовые инструменты;</w:t>
      </w:r>
    </w:p>
    <w:bookmarkEnd w:id="537"/>
    <w:bookmarkStart w:name="z653" w:id="538"/>
    <w:p>
      <w:pPr>
        <w:spacing w:after="0"/>
        <w:ind w:left="0"/>
        <w:jc w:val="both"/>
      </w:pPr>
      <w:r>
        <w:rPr>
          <w:rFonts w:ascii="Times New Roman"/>
          <w:b w:val="false"/>
          <w:i w:val="false"/>
          <w:color w:val="000000"/>
          <w:sz w:val="28"/>
        </w:rPr>
        <w:t>
      иные денежные притоки.</w:t>
      </w:r>
    </w:p>
    <w:bookmarkEnd w:id="538"/>
    <w:bookmarkStart w:name="z654" w:id="539"/>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539"/>
    <w:bookmarkStart w:name="z655" w:id="540"/>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78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56"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С 1 июля 2016 года по 31 августа 2018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541"/>
    <w:bookmarkStart w:name="z4547" w:id="542"/>
    <w:p>
      <w:pPr>
        <w:spacing w:after="0"/>
        <w:ind w:left="0"/>
        <w:jc w:val="both"/>
      </w:pPr>
      <w:r>
        <w:rPr>
          <w:rFonts w:ascii="Times New Roman"/>
          <w:b w:val="false"/>
          <w:i w:val="false"/>
          <w:color w:val="000000"/>
          <w:sz w:val="28"/>
        </w:rPr>
        <w:t>
      с 1 сентября 2018 года по 31 декабря 2018 года - 0,5;</w:t>
      </w:r>
    </w:p>
    <w:bookmarkEnd w:id="542"/>
    <w:bookmarkStart w:name="z4548" w:id="543"/>
    <w:p>
      <w:pPr>
        <w:spacing w:after="0"/>
        <w:ind w:left="0"/>
        <w:jc w:val="both"/>
      </w:pPr>
      <w:r>
        <w:rPr>
          <w:rFonts w:ascii="Times New Roman"/>
          <w:b w:val="false"/>
          <w:i w:val="false"/>
          <w:color w:val="000000"/>
          <w:sz w:val="28"/>
        </w:rPr>
        <w:t>
      с 1 января 2019 года по 31 декабря 2019 года - 0,6;</w:t>
      </w:r>
    </w:p>
    <w:bookmarkEnd w:id="543"/>
    <w:bookmarkStart w:name="z4549" w:id="544"/>
    <w:p>
      <w:pPr>
        <w:spacing w:after="0"/>
        <w:ind w:left="0"/>
        <w:jc w:val="both"/>
      </w:pPr>
      <w:r>
        <w:rPr>
          <w:rFonts w:ascii="Times New Roman"/>
          <w:b w:val="false"/>
          <w:i w:val="false"/>
          <w:color w:val="000000"/>
          <w:sz w:val="28"/>
        </w:rPr>
        <w:t>
      с 1 января 2020 года по 31 марта 2020 года - 0,8, с 1 апреля 2020 года по 30 сентября 2020 года - 0,6, с 1 октября 2020 года по 31 декабря 2020 года - 0,8;</w:t>
      </w:r>
    </w:p>
    <w:bookmarkEnd w:id="544"/>
    <w:bookmarkStart w:name="z4550" w:id="545"/>
    <w:p>
      <w:pPr>
        <w:spacing w:after="0"/>
        <w:ind w:left="0"/>
        <w:jc w:val="both"/>
      </w:pPr>
      <w:r>
        <w:rPr>
          <w:rFonts w:ascii="Times New Roman"/>
          <w:b w:val="false"/>
          <w:i w:val="false"/>
          <w:color w:val="000000"/>
          <w:sz w:val="28"/>
        </w:rPr>
        <w:t>
      с 1 января 2021 года по 31 декабря 2021 года - 0,9;</w:t>
      </w:r>
    </w:p>
    <w:bookmarkEnd w:id="545"/>
    <w:bookmarkStart w:name="z4551" w:id="546"/>
    <w:p>
      <w:pPr>
        <w:spacing w:after="0"/>
        <w:ind w:left="0"/>
        <w:jc w:val="both"/>
      </w:pPr>
      <w:r>
        <w:rPr>
          <w:rFonts w:ascii="Times New Roman"/>
          <w:b w:val="false"/>
          <w:i w:val="false"/>
          <w:color w:val="000000"/>
          <w:sz w:val="28"/>
        </w:rPr>
        <w:t>
      с 1 января 2022 года по 30 апреля 2022 года - 1;</w:t>
      </w:r>
    </w:p>
    <w:bookmarkEnd w:id="546"/>
    <w:bookmarkStart w:name="z4552" w:id="547"/>
    <w:p>
      <w:pPr>
        <w:spacing w:after="0"/>
        <w:ind w:left="0"/>
        <w:jc w:val="both"/>
      </w:pPr>
      <w:r>
        <w:rPr>
          <w:rFonts w:ascii="Times New Roman"/>
          <w:b w:val="false"/>
          <w:i w:val="false"/>
          <w:color w:val="000000"/>
          <w:sz w:val="28"/>
        </w:rPr>
        <w:t>
      с 1 мая 2022 года по 31 декабря 2023 года - 0,8;</w:t>
      </w:r>
    </w:p>
    <w:bookmarkEnd w:id="547"/>
    <w:bookmarkStart w:name="z4553" w:id="548"/>
    <w:p>
      <w:pPr>
        <w:spacing w:after="0"/>
        <w:ind w:left="0"/>
        <w:jc w:val="both"/>
      </w:pPr>
      <w:r>
        <w:rPr>
          <w:rFonts w:ascii="Times New Roman"/>
          <w:b w:val="false"/>
          <w:i w:val="false"/>
          <w:color w:val="000000"/>
          <w:sz w:val="28"/>
        </w:rPr>
        <w:t>
      c 1 января 2024 года по 31 декабря 2025 года - 0,9;</w:t>
      </w:r>
    </w:p>
    <w:bookmarkEnd w:id="548"/>
    <w:bookmarkStart w:name="z4554" w:id="549"/>
    <w:p>
      <w:pPr>
        <w:spacing w:after="0"/>
        <w:ind w:left="0"/>
        <w:jc w:val="both"/>
      </w:pPr>
      <w:r>
        <w:rPr>
          <w:rFonts w:ascii="Times New Roman"/>
          <w:b w:val="false"/>
          <w:i w:val="false"/>
          <w:color w:val="000000"/>
          <w:sz w:val="28"/>
        </w:rPr>
        <w:t>
      с 1 января 2026 года - 1.</w:t>
      </w:r>
    </w:p>
    <w:bookmarkEnd w:id="549"/>
    <w:bookmarkStart w:name="z4555" w:id="550"/>
    <w:p>
      <w:pPr>
        <w:spacing w:after="0"/>
        <w:ind w:left="0"/>
        <w:jc w:val="both"/>
      </w:pPr>
      <w:r>
        <w:rPr>
          <w:rFonts w:ascii="Times New Roman"/>
          <w:b w:val="false"/>
          <w:i w:val="false"/>
          <w:color w:val="000000"/>
          <w:sz w:val="28"/>
        </w:rPr>
        <w:t>
      В случае снижения значения коэффициента покрытия ликвидности ниже установленных минимальных значений, но не ниже:</w:t>
      </w:r>
    </w:p>
    <w:bookmarkEnd w:id="550"/>
    <w:bookmarkStart w:name="z4556" w:id="551"/>
    <w:p>
      <w:pPr>
        <w:spacing w:after="0"/>
        <w:ind w:left="0"/>
        <w:jc w:val="both"/>
      </w:pPr>
      <w:r>
        <w:rPr>
          <w:rFonts w:ascii="Times New Roman"/>
          <w:b w:val="false"/>
          <w:i w:val="false"/>
          <w:color w:val="000000"/>
          <w:sz w:val="28"/>
        </w:rPr>
        <w:t>
      с 1 сентября 2018 года по 31 декабря 2018 года - 0,43;</w:t>
      </w:r>
    </w:p>
    <w:bookmarkEnd w:id="551"/>
    <w:bookmarkStart w:name="z4557" w:id="552"/>
    <w:p>
      <w:pPr>
        <w:spacing w:after="0"/>
        <w:ind w:left="0"/>
        <w:jc w:val="both"/>
      </w:pPr>
      <w:r>
        <w:rPr>
          <w:rFonts w:ascii="Times New Roman"/>
          <w:b w:val="false"/>
          <w:i w:val="false"/>
          <w:color w:val="000000"/>
          <w:sz w:val="28"/>
        </w:rPr>
        <w:t>
      с 1 января 2019 года по 31 декабря 2019 года - 0,50;</w:t>
      </w:r>
    </w:p>
    <w:bookmarkEnd w:id="552"/>
    <w:bookmarkStart w:name="z4558" w:id="553"/>
    <w:p>
      <w:pPr>
        <w:spacing w:after="0"/>
        <w:ind w:left="0"/>
        <w:jc w:val="both"/>
      </w:pPr>
      <w:r>
        <w:rPr>
          <w:rFonts w:ascii="Times New Roman"/>
          <w:b w:val="false"/>
          <w:i w:val="false"/>
          <w:color w:val="000000"/>
          <w:sz w:val="28"/>
        </w:rPr>
        <w:t>
      с 1 января 2020 года по 31 марта 2020 года - 0,68, с 1 апреля 2020 года по 30 сентября 2020 года - 0,50, с 1 октября 2020 года по 31 декабря 2020 года -0,68;</w:t>
      </w:r>
    </w:p>
    <w:bookmarkEnd w:id="553"/>
    <w:bookmarkStart w:name="z4559" w:id="554"/>
    <w:p>
      <w:pPr>
        <w:spacing w:after="0"/>
        <w:ind w:left="0"/>
        <w:jc w:val="both"/>
      </w:pPr>
      <w:r>
        <w:rPr>
          <w:rFonts w:ascii="Times New Roman"/>
          <w:b w:val="false"/>
          <w:i w:val="false"/>
          <w:color w:val="000000"/>
          <w:sz w:val="28"/>
        </w:rPr>
        <w:t>
      с 1 января 2021 года по 31 декабря 2021 года - 0,77;</w:t>
      </w:r>
    </w:p>
    <w:bookmarkEnd w:id="554"/>
    <w:bookmarkStart w:name="z4560" w:id="555"/>
    <w:p>
      <w:pPr>
        <w:spacing w:after="0"/>
        <w:ind w:left="0"/>
        <w:jc w:val="both"/>
      </w:pPr>
      <w:r>
        <w:rPr>
          <w:rFonts w:ascii="Times New Roman"/>
          <w:b w:val="false"/>
          <w:i w:val="false"/>
          <w:color w:val="000000"/>
          <w:sz w:val="28"/>
        </w:rPr>
        <w:t>
      с 1 января 2022 года по 30 апреля 2022 года - 0,85;</w:t>
      </w:r>
    </w:p>
    <w:bookmarkEnd w:id="555"/>
    <w:bookmarkStart w:name="z4561" w:id="556"/>
    <w:p>
      <w:pPr>
        <w:spacing w:after="0"/>
        <w:ind w:left="0"/>
        <w:jc w:val="both"/>
      </w:pPr>
      <w:r>
        <w:rPr>
          <w:rFonts w:ascii="Times New Roman"/>
          <w:b w:val="false"/>
          <w:i w:val="false"/>
          <w:color w:val="000000"/>
          <w:sz w:val="28"/>
        </w:rPr>
        <w:t>
      с 1 мая 2022 года по 31 декабря 2023 года - 0,68;</w:t>
      </w:r>
    </w:p>
    <w:bookmarkEnd w:id="556"/>
    <w:bookmarkStart w:name="z4562" w:id="557"/>
    <w:p>
      <w:pPr>
        <w:spacing w:after="0"/>
        <w:ind w:left="0"/>
        <w:jc w:val="both"/>
      </w:pPr>
      <w:r>
        <w:rPr>
          <w:rFonts w:ascii="Times New Roman"/>
          <w:b w:val="false"/>
          <w:i w:val="false"/>
          <w:color w:val="000000"/>
          <w:sz w:val="28"/>
        </w:rPr>
        <w:t>
      c 1 января 2024 года по 31 декабря 2025 года - 0,77;</w:t>
      </w:r>
    </w:p>
    <w:bookmarkEnd w:id="557"/>
    <w:bookmarkStart w:name="z4563" w:id="558"/>
    <w:p>
      <w:pPr>
        <w:spacing w:after="0"/>
        <w:ind w:left="0"/>
        <w:jc w:val="both"/>
      </w:pPr>
      <w:r>
        <w:rPr>
          <w:rFonts w:ascii="Times New Roman"/>
          <w:b w:val="false"/>
          <w:i w:val="false"/>
          <w:color w:val="000000"/>
          <w:sz w:val="28"/>
        </w:rPr>
        <w:t>
      с 1 января 2026 года - 0,85,</w:t>
      </w:r>
    </w:p>
    <w:bookmarkEnd w:id="558"/>
    <w:bookmarkStart w:name="z4564" w:id="559"/>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в уполномоченный орган план мероприятий по повышению значений коэффициента покрытия ликвидности до уровня не менее установленных минимальных значений, и производит за каждый рабочий день месяца, следующего за датой снижения коэффициента покрытия ликвидности, расчет значений коэффициента покрытия ликвидности и расчет недостатка до установленных минимальных значений.</w:t>
      </w:r>
    </w:p>
    <w:bookmarkEnd w:id="559"/>
    <w:bookmarkStart w:name="z4565" w:id="560"/>
    <w:p>
      <w:pPr>
        <w:spacing w:after="0"/>
        <w:ind w:left="0"/>
        <w:jc w:val="both"/>
      </w:pPr>
      <w:r>
        <w:rPr>
          <w:rFonts w:ascii="Times New Roman"/>
          <w:b w:val="false"/>
          <w:i w:val="false"/>
          <w:color w:val="000000"/>
          <w:sz w:val="28"/>
        </w:rPr>
        <w:t>
      План мероприятий содержит меры по повышению коэффициента покрытия ликвидности до уровня не менее установленных минимальных значений в течение не более 30 (тридцати) календарных дней со дня первого снижения значений коэффициента покрытия ликвидности ниже минимальных установленных значений.</w:t>
      </w:r>
    </w:p>
    <w:bookmarkEnd w:id="560"/>
    <w:bookmarkStart w:name="z4566" w:id="561"/>
    <w:p>
      <w:pPr>
        <w:spacing w:after="0"/>
        <w:ind w:left="0"/>
        <w:jc w:val="both"/>
      </w:pPr>
      <w:r>
        <w:rPr>
          <w:rFonts w:ascii="Times New Roman"/>
          <w:b w:val="false"/>
          <w:i w:val="false"/>
          <w:color w:val="000000"/>
          <w:sz w:val="28"/>
        </w:rPr>
        <w:t>
      Недостаток до установленных минимальных значений рассчитывается как разница между установленным минимальным значением и фактическим значением коэффициента покрытия ликвидности.</w:t>
      </w:r>
    </w:p>
    <w:bookmarkEnd w:id="561"/>
    <w:bookmarkStart w:name="z4567" w:id="562"/>
    <w:p>
      <w:pPr>
        <w:spacing w:after="0"/>
        <w:ind w:left="0"/>
        <w:jc w:val="both"/>
      </w:pPr>
      <w:r>
        <w:rPr>
          <w:rFonts w:ascii="Times New Roman"/>
          <w:b w:val="false"/>
          <w:i w:val="false"/>
          <w:color w:val="000000"/>
          <w:sz w:val="28"/>
        </w:rPr>
        <w:t>
      Норматив считается исполненным, в случае если сумма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составляет не более 0,25.</w:t>
      </w:r>
    </w:p>
    <w:bookmarkEnd w:id="562"/>
    <w:bookmarkStart w:name="z4568" w:id="563"/>
    <w:p>
      <w:pPr>
        <w:spacing w:after="0"/>
        <w:ind w:left="0"/>
        <w:jc w:val="both"/>
      </w:pPr>
      <w:r>
        <w:rPr>
          <w:rFonts w:ascii="Times New Roman"/>
          <w:b w:val="false"/>
          <w:i w:val="false"/>
          <w:color w:val="000000"/>
          <w:sz w:val="28"/>
        </w:rPr>
        <w:t>
      Норматив считается нарушенным в следующих случаях:</w:t>
      </w:r>
    </w:p>
    <w:bookmarkEnd w:id="563"/>
    <w:bookmarkStart w:name="z4569" w:id="564"/>
    <w:p>
      <w:pPr>
        <w:spacing w:after="0"/>
        <w:ind w:left="0"/>
        <w:jc w:val="both"/>
      </w:pPr>
      <w:r>
        <w:rPr>
          <w:rFonts w:ascii="Times New Roman"/>
          <w:b w:val="false"/>
          <w:i w:val="false"/>
          <w:color w:val="000000"/>
          <w:sz w:val="28"/>
        </w:rPr>
        <w:t>
      снижение значения коэффициента покрытия ликвидности ниже уровня, указанного в абзацах втором, третьем, четвертом, пятом и шестом части второй настоящего пункта;</w:t>
      </w:r>
    </w:p>
    <w:bookmarkEnd w:id="564"/>
    <w:bookmarkStart w:name="z4570" w:id="565"/>
    <w:p>
      <w:pPr>
        <w:spacing w:after="0"/>
        <w:ind w:left="0"/>
        <w:jc w:val="both"/>
      </w:pPr>
      <w:r>
        <w:rPr>
          <w:rFonts w:ascii="Times New Roman"/>
          <w:b w:val="false"/>
          <w:i w:val="false"/>
          <w:color w:val="000000"/>
          <w:sz w:val="28"/>
        </w:rPr>
        <w:t>
      снижение значений коэффициента покрытия ликвидности ниже минимальных установленных значений, но в пределах, установленных в абзацах втором, третьем, четвертом, пятом и шестом части второй настоящего пункта, три и более раза за последние 6 (шесть) месяцев;</w:t>
      </w:r>
    </w:p>
    <w:bookmarkEnd w:id="565"/>
    <w:bookmarkStart w:name="z4571" w:id="566"/>
    <w:p>
      <w:pPr>
        <w:spacing w:after="0"/>
        <w:ind w:left="0"/>
        <w:jc w:val="both"/>
      </w:pPr>
      <w:r>
        <w:rPr>
          <w:rFonts w:ascii="Times New Roman"/>
          <w:b w:val="false"/>
          <w:i w:val="false"/>
          <w:color w:val="000000"/>
          <w:sz w:val="28"/>
        </w:rPr>
        <w:t>
      не исполнение плана мероприятий по повышению коэффициента покрытия ликвидности до уровня не менее установленных минимальных значений;</w:t>
      </w:r>
    </w:p>
    <w:bookmarkEnd w:id="566"/>
    <w:bookmarkStart w:name="z4572" w:id="567"/>
    <w:p>
      <w:pPr>
        <w:spacing w:after="0"/>
        <w:ind w:left="0"/>
        <w:jc w:val="both"/>
      </w:pPr>
      <w:r>
        <w:rPr>
          <w:rFonts w:ascii="Times New Roman"/>
          <w:b w:val="false"/>
          <w:i w:val="false"/>
          <w:color w:val="000000"/>
          <w:sz w:val="28"/>
        </w:rPr>
        <w:t>
      превышение суммы недостатков до установленных минимальных значений за месяц, следующий за датой снижения значений коэффициента покрытия ликвидности ниже минимальных установленных значений, свыше 0,25.</w:t>
      </w:r>
    </w:p>
    <w:bookmarkEnd w:id="567"/>
    <w:bookmarkStart w:name="z4573" w:id="568"/>
    <w:p>
      <w:pPr>
        <w:spacing w:after="0"/>
        <w:ind w:left="0"/>
        <w:jc w:val="both"/>
      </w:pPr>
      <w:r>
        <w:rPr>
          <w:rFonts w:ascii="Times New Roman"/>
          <w:b w:val="false"/>
          <w:i w:val="false"/>
          <w:color w:val="000000"/>
          <w:sz w:val="28"/>
        </w:rPr>
        <w:t>
      Коэффициент покрытия ликвидности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568"/>
    <w:bookmarkStart w:name="z4574" w:id="569"/>
    <w:p>
      <w:pPr>
        <w:spacing w:after="0"/>
        <w:ind w:left="0"/>
        <w:jc w:val="both"/>
      </w:pPr>
      <w:r>
        <w:rPr>
          <w:rFonts w:ascii="Times New Roman"/>
          <w:b w:val="false"/>
          <w:i w:val="false"/>
          <w:color w:val="000000"/>
          <w:sz w:val="28"/>
        </w:rPr>
        <w:t>
      оттоком денежных средств клиентов;</w:t>
      </w:r>
    </w:p>
    <w:bookmarkEnd w:id="569"/>
    <w:bookmarkStart w:name="z4575" w:id="570"/>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570"/>
    <w:bookmarkStart w:name="z4576" w:id="571"/>
    <w:p>
      <w:pPr>
        <w:spacing w:after="0"/>
        <w:ind w:left="0"/>
        <w:jc w:val="both"/>
      </w:pPr>
      <w:r>
        <w:rPr>
          <w:rFonts w:ascii="Times New Roman"/>
          <w:b w:val="false"/>
          <w:i w:val="false"/>
          <w:color w:val="000000"/>
          <w:sz w:val="28"/>
        </w:rPr>
        <w:t>
      изменением валютной структуры обязательств банка.</w:t>
      </w:r>
    </w:p>
    <w:bookmarkEnd w:id="571"/>
    <w:bookmarkStart w:name="z4577" w:id="572"/>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покрытия ликвидности до уровня не менее установленного минимального значения в срок до 9 (девяти) месяцев со дня выявления указанного снижения.</w:t>
      </w:r>
    </w:p>
    <w:bookmarkEnd w:id="572"/>
    <w:bookmarkStart w:name="z4578" w:id="573"/>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восьмой настоящего пункта, в течение 10 (десяти) рабочих дней со дня его представления.</w:t>
      </w:r>
    </w:p>
    <w:bookmarkEnd w:id="573"/>
    <w:bookmarkStart w:name="z4579" w:id="574"/>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покрытия ликвидности рассматривается как нарушение данного норматива со дня выявления указанного снижения.</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5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p>
    <w:bookmarkEnd w:id="575"/>
    <w:bookmarkStart w:name="z4581" w:id="576"/>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бухгалтерского баланса, и собственного капитала до вычета инвестиций, указанных в пункте 11 Нормативов, умноженных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Нормативам.</w:t>
      </w:r>
    </w:p>
    <w:bookmarkEnd w:id="576"/>
    <w:bookmarkStart w:name="z4582" w:id="577"/>
    <w:p>
      <w:pPr>
        <w:spacing w:after="0"/>
        <w:ind w:left="0"/>
        <w:jc w:val="both"/>
      </w:pPr>
      <w:r>
        <w:rPr>
          <w:rFonts w:ascii="Times New Roman"/>
          <w:b w:val="false"/>
          <w:i w:val="false"/>
          <w:color w:val="000000"/>
          <w:sz w:val="28"/>
        </w:rPr>
        <w:t>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пункта 77 Нормативов.</w:t>
      </w:r>
    </w:p>
    <w:bookmarkEnd w:id="577"/>
    <w:bookmarkStart w:name="z4583" w:id="578"/>
    <w:p>
      <w:pPr>
        <w:spacing w:after="0"/>
        <w:ind w:left="0"/>
        <w:jc w:val="both"/>
      </w:pPr>
      <w:r>
        <w:rPr>
          <w:rFonts w:ascii="Times New Roman"/>
          <w:b w:val="false"/>
          <w:i w:val="false"/>
          <w:color w:val="000000"/>
          <w:sz w:val="28"/>
        </w:rPr>
        <w:t>
      С 1 января 2026 года размер доступного стабильного фондирования по обязательствам по срочным вкладам нефинансовых организаций не превышает размера минимального стабильного остатка денег на банковском счете, определенного в соответствии с методикой определения минимального стабильного остатка денег на банковском счете, указанной в части тринадцатой пункта 77 Нормативов.</w:t>
      </w:r>
    </w:p>
    <w:bookmarkEnd w:id="578"/>
    <w:bookmarkStart w:name="z4584" w:id="579"/>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77 Нормативов.</w:t>
      </w:r>
    </w:p>
    <w:bookmarkEnd w:id="579"/>
    <w:bookmarkStart w:name="z4585" w:id="580"/>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Нормативам,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согласно приложению 17 к Нормативам.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5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581"/>
    <w:bookmarkStart w:name="z4587" w:id="582"/>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582"/>
    <w:bookmarkStart w:name="z4588" w:id="583"/>
    <w:p>
      <w:pPr>
        <w:spacing w:after="0"/>
        <w:ind w:left="0"/>
        <w:jc w:val="both"/>
      </w:pPr>
      <w:r>
        <w:rPr>
          <w:rFonts w:ascii="Times New Roman"/>
          <w:b w:val="false"/>
          <w:i w:val="false"/>
          <w:color w:val="000000"/>
          <w:sz w:val="28"/>
        </w:rPr>
        <w:t>
       c 1 января 2019 года по 31 мая 2022 года - 1;</w:t>
      </w:r>
    </w:p>
    <w:bookmarkEnd w:id="583"/>
    <w:bookmarkStart w:name="z4589" w:id="584"/>
    <w:p>
      <w:pPr>
        <w:spacing w:after="0"/>
        <w:ind w:left="0"/>
        <w:jc w:val="both"/>
      </w:pPr>
      <w:r>
        <w:rPr>
          <w:rFonts w:ascii="Times New Roman"/>
          <w:b w:val="false"/>
          <w:i w:val="false"/>
          <w:color w:val="000000"/>
          <w:sz w:val="28"/>
        </w:rPr>
        <w:t>
       с 1 июня 2022 года по 31 декабря 2023 года - 0,8;</w:t>
      </w:r>
    </w:p>
    <w:bookmarkEnd w:id="584"/>
    <w:bookmarkStart w:name="z4590" w:id="585"/>
    <w:p>
      <w:pPr>
        <w:spacing w:after="0"/>
        <w:ind w:left="0"/>
        <w:jc w:val="both"/>
      </w:pPr>
      <w:r>
        <w:rPr>
          <w:rFonts w:ascii="Times New Roman"/>
          <w:b w:val="false"/>
          <w:i w:val="false"/>
          <w:color w:val="000000"/>
          <w:sz w:val="28"/>
        </w:rPr>
        <w:t>
       c 1 января 2024 года по 31 декабря 2025 года - 0,9;</w:t>
      </w:r>
    </w:p>
    <w:bookmarkEnd w:id="585"/>
    <w:bookmarkStart w:name="z4591" w:id="586"/>
    <w:p>
      <w:pPr>
        <w:spacing w:after="0"/>
        <w:ind w:left="0"/>
        <w:jc w:val="both"/>
      </w:pPr>
      <w:r>
        <w:rPr>
          <w:rFonts w:ascii="Times New Roman"/>
          <w:b w:val="false"/>
          <w:i w:val="false"/>
          <w:color w:val="000000"/>
          <w:sz w:val="28"/>
        </w:rPr>
        <w:t>
       с 1 января 2026 года - 1.</w:t>
      </w:r>
    </w:p>
    <w:bookmarkEnd w:id="586"/>
    <w:bookmarkStart w:name="z4592" w:id="587"/>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587"/>
    <w:bookmarkStart w:name="z4593" w:id="588"/>
    <w:p>
      <w:pPr>
        <w:spacing w:after="0"/>
        <w:ind w:left="0"/>
        <w:jc w:val="both"/>
      </w:pPr>
      <w:r>
        <w:rPr>
          <w:rFonts w:ascii="Times New Roman"/>
          <w:b w:val="false"/>
          <w:i w:val="false"/>
          <w:color w:val="000000"/>
          <w:sz w:val="28"/>
        </w:rPr>
        <w:t>
      оттоком денежных средств клиентов;</w:t>
      </w:r>
    </w:p>
    <w:bookmarkEnd w:id="588"/>
    <w:bookmarkStart w:name="z4594" w:id="589"/>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589"/>
    <w:bookmarkStart w:name="z4595" w:id="590"/>
    <w:p>
      <w:pPr>
        <w:spacing w:after="0"/>
        <w:ind w:left="0"/>
        <w:jc w:val="both"/>
      </w:pPr>
      <w:r>
        <w:rPr>
          <w:rFonts w:ascii="Times New Roman"/>
          <w:b w:val="false"/>
          <w:i w:val="false"/>
          <w:color w:val="000000"/>
          <w:sz w:val="28"/>
        </w:rPr>
        <w:t>
      изменением валютной структуры обязательств банка.</w:t>
      </w:r>
    </w:p>
    <w:bookmarkEnd w:id="590"/>
    <w:bookmarkStart w:name="z4596" w:id="591"/>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591"/>
    <w:bookmarkStart w:name="z4597" w:id="592"/>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592"/>
    <w:bookmarkStart w:name="z4598" w:id="593"/>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594"/>
    <w:p>
      <w:pPr>
        <w:spacing w:after="0"/>
        <w:ind w:left="0"/>
        <w:jc w:val="left"/>
      </w:pPr>
      <w:r>
        <w:rPr>
          <w:rFonts w:ascii="Times New Roman"/>
          <w:b/>
          <w:i w:val="false"/>
          <w:color w:val="000000"/>
        </w:rPr>
        <w:t xml:space="preserve"> Глава 7. Капитализация банков к обязательствам перед нерезидентами Республики Казахстан</w:t>
      </w:r>
    </w:p>
    <w:bookmarkEnd w:id="594"/>
    <w:bookmarkStart w:name="z668" w:id="595"/>
    <w:p>
      <w:pPr>
        <w:spacing w:after="0"/>
        <w:ind w:left="0"/>
        <w:jc w:val="both"/>
      </w:pPr>
      <w:r>
        <w:rPr>
          <w:rFonts w:ascii="Times New Roman"/>
          <w:b w:val="false"/>
          <w:i w:val="false"/>
          <w:color w:val="000000"/>
          <w:sz w:val="28"/>
        </w:rPr>
        <w:t>
      82. Капитализация банков к обязательствам перед нерезидентами Республики Казахстан характеризуется коэффициентом k7. Максимальное значение коэффициента устанавливается в размере 3.</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596"/>
    <w:p>
      <w:pPr>
        <w:spacing w:after="0"/>
        <w:ind w:left="0"/>
        <w:jc w:val="both"/>
      </w:pPr>
      <w:r>
        <w:rPr>
          <w:rFonts w:ascii="Times New Roman"/>
          <w:b w:val="false"/>
          <w:i w:val="false"/>
          <w:color w:val="000000"/>
          <w:sz w:val="28"/>
        </w:rPr>
        <w:t>
      83.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bookmarkEnd w:id="596"/>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текущие счета юридических лиц-нерезидентов Республики Казахстан;</w:t>
      </w:r>
    </w:p>
    <w:p>
      <w:pPr>
        <w:spacing w:after="0"/>
        <w:ind w:left="0"/>
        <w:jc w:val="both"/>
      </w:pPr>
      <w:r>
        <w:rPr>
          <w:rFonts w:ascii="Times New Roman"/>
          <w:b w:val="false"/>
          <w:i w:val="false"/>
          <w:color w:val="000000"/>
          <w:sz w:val="28"/>
        </w:rPr>
        <w:t>
      обязательства перед родительским банком-нерезидентом Республики Казахстан и его группой в виде кредитов;</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с 1 января 2013 года краткосрочные обязательства перед нерезидентами Республики Казахстан, являющимися международными расчетными системами (ClearstreamBanking S.A. и EuroclearBankSA/NV);</w:t>
      </w:r>
    </w:p>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p>
      <w:pPr>
        <w:spacing w:after="0"/>
        <w:ind w:left="0"/>
        <w:jc w:val="both"/>
      </w:pPr>
      <w:r>
        <w:rPr>
          <w:rFonts w:ascii="Times New Roman"/>
          <w:b w:val="false"/>
          <w:i w:val="false"/>
          <w:color w:val="000000"/>
          <w:sz w:val="28"/>
        </w:rPr>
        <w:t>
      в период с 1 марта 2022 года по 31 января 2023 года включительно иные обязательства перед родительским банком - нерезидентом Республики Казахстан в виде депозитов и кредитов с первоначальным сроком погашения до 1 (одного) года включительно, а также остатков на корреспондентском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00" w:id="59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Коэффициент по размещению части средств банков</w:t>
      </w:r>
      <w:r>
        <w:rPr>
          <w:rFonts w:ascii="Times New Roman"/>
          <w:b w:val="false"/>
          <w:i w:val="false"/>
          <w:color w:val="000000"/>
          <w:sz w:val="28"/>
        </w:rPr>
        <w:t xml:space="preserve"> </w:t>
      </w:r>
      <w:r>
        <w:rPr>
          <w:rFonts w:ascii="Times New Roman"/>
          <w:b/>
          <w:i w:val="false"/>
          <w:color w:val="000000"/>
          <w:sz w:val="28"/>
        </w:rPr>
        <w:t>во внутренние активы</w:t>
      </w:r>
    </w:p>
    <w:bookmarkEnd w:id="597"/>
    <w:bookmarkStart w:name="z702" w:id="598"/>
    <w:p>
      <w:pPr>
        <w:spacing w:after="0"/>
        <w:ind w:left="0"/>
        <w:jc w:val="both"/>
      </w:pPr>
      <w:r>
        <w:rPr>
          <w:rFonts w:ascii="Times New Roman"/>
          <w:b w:val="false"/>
          <w:i w:val="false"/>
          <w:color w:val="000000"/>
          <w:sz w:val="28"/>
        </w:rPr>
        <w:t>
      86.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598"/>
    <w:bookmarkStart w:name="z703" w:id="599"/>
    <w:p>
      <w:pPr>
        <w:spacing w:after="0"/>
        <w:ind w:left="0"/>
        <w:jc w:val="both"/>
      </w:pPr>
      <w:r>
        <w:rPr>
          <w:rFonts w:ascii="Times New Roman"/>
          <w:b w:val="false"/>
          <w:i w:val="false"/>
          <w:color w:val="000000"/>
          <w:sz w:val="28"/>
        </w:rPr>
        <w:t>
      С 1 мая 2016 года:</w:t>
      </w:r>
    </w:p>
    <w:bookmarkEnd w:id="5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563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00"/>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bookmarkEnd w:id="600"/>
    <w:bookmarkStart w:name="z706" w:id="601"/>
    <w:p>
      <w:pPr>
        <w:spacing w:after="0"/>
        <w:ind w:left="0"/>
        <w:jc w:val="both"/>
      </w:pPr>
      <w:r>
        <w:rPr>
          <w:rFonts w:ascii="Times New Roman"/>
          <w:b w:val="false"/>
          <w:i w:val="false"/>
          <w:color w:val="000000"/>
          <w:sz w:val="28"/>
        </w:rPr>
        <w:t xml:space="preserve">
      </w:t>
      </w:r>
    </w:p>
    <w:bookmarkEnd w:id="601"/>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p>
    <w:bookmarkStart w:name="z707" w:id="602"/>
    <w:p>
      <w:pPr>
        <w:spacing w:after="0"/>
        <w:ind w:left="0"/>
        <w:jc w:val="both"/>
      </w:pPr>
      <w:r>
        <w:rPr>
          <w:rFonts w:ascii="Times New Roman"/>
          <w:b w:val="false"/>
          <w:i w:val="false"/>
          <w:color w:val="000000"/>
          <w:sz w:val="28"/>
        </w:rPr>
        <w:t xml:space="preserve">
       </w:t>
      </w:r>
    </w:p>
    <w:bookmarkEnd w:id="602"/>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w:t>
      </w:r>
      <w:r>
        <w:br/>
      </w:r>
      <w:r>
        <w:rPr>
          <w:rFonts w:ascii="Times New Roman"/>
          <w:b w:val="false"/>
          <w:i w:val="false"/>
          <w:color w:val="000000"/>
          <w:sz w:val="28"/>
        </w:rPr>
        <w:t>
</w:t>
      </w:r>
    </w:p>
    <w:bookmarkStart w:name="z709"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10"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собственного капитала согласно данным бухгалтерского баланса, либо</w:t>
      </w:r>
      <w:r>
        <w:br/>
      </w:r>
      <w:r>
        <w:rPr>
          <w:rFonts w:ascii="Times New Roman"/>
          <w:b w:val="false"/>
          <w:i w:val="false"/>
          <w:color w:val="000000"/>
          <w:sz w:val="28"/>
        </w:rPr>
        <w:t>
</w:t>
      </w:r>
      <w:r>
        <w:br/>
      </w:r>
    </w:p>
    <w:p>
      <w:pPr>
        <w:spacing w:after="0"/>
        <w:ind w:left="0"/>
        <w:jc w:val="both"/>
      </w:pPr>
      <w:r>
        <w:drawing>
          <wp:inline distT="0" distB="0" distL="0" distR="0">
            <wp:extent cx="7378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05"/>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bookmarkEnd w:id="605"/>
    <w:bookmarkStart w:name="z713" w:id="606"/>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w:t>
      </w:r>
      <w:r>
        <w:rPr>
          <w:rFonts w:ascii="Times New Roman"/>
          <w:b w:val="false"/>
          <w:i w:val="false"/>
          <w:color w:val="000000"/>
          <w:sz w:val="28"/>
        </w:rPr>
        <w:t xml:space="preserve"> (размещенные вклады, выданные займы, долевые и долговые ценные бумаги,</w:t>
      </w:r>
      <w:r>
        <w:rPr>
          <w:rFonts w:ascii="Times New Roman"/>
          <w:b w:val="false"/>
          <w:i w:val="false"/>
          <w:color w:val="000000"/>
          <w:sz w:val="28"/>
        </w:rPr>
        <w:t xml:space="preserve">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606"/>
    <w:bookmarkStart w:name="z716" w:id="607"/>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bookmarkEnd w:id="607"/>
    <w:bookmarkStart w:name="z717" w:id="608"/>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bookmarkEnd w:id="608"/>
    <w:bookmarkStart w:name="z718" w:id="609"/>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bookmarkEnd w:id="609"/>
    <w:bookmarkStart w:name="z719" w:id="610"/>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bookmarkEnd w:id="610"/>
    <w:bookmarkStart w:name="z720" w:id="611"/>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bookmarkEnd w:id="611"/>
    <w:bookmarkStart w:name="z721" w:id="612"/>
    <w:p>
      <w:pPr>
        <w:spacing w:after="0"/>
        <w:ind w:left="0"/>
        <w:jc w:val="both"/>
      </w:pPr>
      <w:r>
        <w:rPr>
          <w:rFonts w:ascii="Times New Roman"/>
          <w:b w:val="false"/>
          <w:i w:val="false"/>
          <w:color w:val="000000"/>
          <w:sz w:val="28"/>
        </w:rPr>
        <w:t>
      С 1 июня 2016 года:</w:t>
      </w:r>
    </w:p>
    <w:bookmarkEnd w:id="6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56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6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 - коэффициент по размещению части средств банков во внутренние активы;</w:t>
      </w:r>
    </w:p>
    <w:bookmarkEnd w:id="613"/>
    <w:bookmarkStart w:name="z724" w:id="614"/>
    <w:p>
      <w:pPr>
        <w:spacing w:after="0"/>
        <w:ind w:left="0"/>
        <w:jc w:val="both"/>
      </w:pPr>
      <w:r>
        <w:rPr>
          <w:rFonts w:ascii="Times New Roman"/>
          <w:b w:val="false"/>
          <w:i w:val="false"/>
          <w:color w:val="000000"/>
          <w:sz w:val="28"/>
        </w:rPr>
        <w:t xml:space="preserve">
       </w:t>
      </w:r>
    </w:p>
    <w:bookmarkEnd w:id="614"/>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сложившаяся в отчетном месяце среднемесячная величина внутренних активов с учетом резервов (провизий), сформированных в соответствии с МСФО;</w:t>
      </w:r>
      <w:r>
        <w:br/>
      </w:r>
      <w:r>
        <w:rPr>
          <w:rFonts w:ascii="Times New Roman"/>
          <w:b w:val="false"/>
          <w:i w:val="false"/>
          <w:color w:val="000000"/>
          <w:sz w:val="28"/>
        </w:rPr>
        <w:t>
</w:t>
      </w:r>
    </w:p>
    <w:bookmarkStart w:name="z725" w:id="615"/>
    <w:p>
      <w:pPr>
        <w:spacing w:after="0"/>
        <w:ind w:left="0"/>
        <w:jc w:val="both"/>
      </w:pPr>
      <w:r>
        <w:rPr>
          <w:rFonts w:ascii="Times New Roman"/>
          <w:b w:val="false"/>
          <w:i w:val="false"/>
          <w:color w:val="000000"/>
          <w:sz w:val="28"/>
        </w:rPr>
        <w:t xml:space="preserve">
       </w:t>
      </w:r>
    </w:p>
    <w:bookmarkEnd w:id="615"/>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xml:space="preserve">-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w:t>
      </w:r>
      <w:r>
        <w:br/>
      </w:r>
      <w:r>
        <w:rPr>
          <w:rFonts w:ascii="Times New Roman"/>
          <w:b w:val="false"/>
          <w:i w:val="false"/>
          <w:color w:val="000000"/>
          <w:sz w:val="28"/>
        </w:rPr>
        <w:t>
</w:t>
      </w:r>
    </w:p>
    <w:bookmarkStart w:name="z726" w:id="616"/>
    <w:p>
      <w:pPr>
        <w:spacing w:after="0"/>
        <w:ind w:left="0"/>
        <w:jc w:val="both"/>
      </w:pPr>
      <w:r>
        <w:rPr>
          <w:rFonts w:ascii="Times New Roman"/>
          <w:b w:val="false"/>
          <w:i w:val="false"/>
          <w:color w:val="000000"/>
          <w:sz w:val="28"/>
        </w:rPr>
        <w:t xml:space="preserve">
      </w:t>
      </w:r>
    </w:p>
    <w:bookmarkEnd w:id="616"/>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отчетном месяце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27"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отчетном месяце среднемесячная величина собственного капитала согласно данным бухгалтерского баланса.</w:t>
      </w:r>
      <w:r>
        <w:br/>
      </w:r>
      <w:r>
        <w:rPr>
          <w:rFonts w:ascii="Times New Roman"/>
          <w:b w:val="false"/>
          <w:i w:val="false"/>
          <w:color w:val="000000"/>
          <w:sz w:val="28"/>
        </w:rPr>
        <w:t>
</w:t>
      </w:r>
      <w:r>
        <w:rPr>
          <w:rFonts w:ascii="Times New Roman"/>
          <w:b w:val="false"/>
          <w:i w:val="false"/>
          <w:color w:val="ff0000"/>
          <w:sz w:val="28"/>
        </w:rPr>
        <w:t xml:space="preserve">      Сноска. В пункт 86 внесены изменения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28" w:id="618"/>
    <w:p>
      <w:pPr>
        <w:spacing w:after="0"/>
        <w:ind w:left="0"/>
        <w:jc w:val="both"/>
      </w:pPr>
      <w:r>
        <w:rPr>
          <w:rFonts w:ascii="Times New Roman"/>
          <w:b w:val="false"/>
          <w:i w:val="false"/>
          <w:color w:val="000000"/>
          <w:sz w:val="28"/>
        </w:rPr>
        <w:t>
      87.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6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6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 - величина внутренних активов на конец текущего дня с учетом резервов (провизий), сформированных в соответствии с МСФО;</w:t>
      </w:r>
    </w:p>
    <w:bookmarkEnd w:id="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88</w:t>
      </w:r>
      <w:r>
        <w:rPr>
          <w:rFonts w:ascii="Times New Roman"/>
          <w:b w:val="false"/>
          <w:i w:val="false"/>
          <w:color w:val="000000"/>
          <w:sz w:val="28"/>
        </w:rPr>
        <w:t xml:space="preserve"> Нормативов; </w:t>
      </w:r>
      <w:r>
        <w:br/>
      </w:r>
      <w:r>
        <w:rPr>
          <w:rFonts w:ascii="Times New Roman"/>
          <w:b w:val="false"/>
          <w:i w:val="false"/>
          <w:color w:val="000000"/>
          <w:sz w:val="28"/>
        </w:rPr>
        <w:t>
</w:t>
      </w:r>
    </w:p>
    <w:bookmarkStart w:name="z732" w:id="620"/>
    <w:p>
      <w:pPr>
        <w:spacing w:after="0"/>
        <w:ind w:left="0"/>
        <w:jc w:val="both"/>
      </w:pPr>
      <w:r>
        <w:rPr>
          <w:rFonts w:ascii="Times New Roman"/>
          <w:b w:val="false"/>
          <w:i w:val="false"/>
          <w:color w:val="000000"/>
          <w:sz w:val="28"/>
        </w:rPr>
        <w:t xml:space="preserve">
       </w:t>
      </w:r>
    </w:p>
    <w:bookmarkEnd w:id="620"/>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среднемесячная величина уставного капитала согласно данным бухгалтерского баланса;</w:t>
      </w:r>
      <w:r>
        <w:br/>
      </w:r>
      <w:r>
        <w:rPr>
          <w:rFonts w:ascii="Times New Roman"/>
          <w:b w:val="false"/>
          <w:i w:val="false"/>
          <w:color w:val="000000"/>
          <w:sz w:val="28"/>
        </w:rPr>
        <w:t>
</w:t>
      </w:r>
    </w:p>
    <w:bookmarkStart w:name="z733" w:id="621"/>
    <w:p>
      <w:pPr>
        <w:spacing w:after="0"/>
        <w:ind w:left="0"/>
        <w:jc w:val="both"/>
      </w:pPr>
      <w:r>
        <w:rPr>
          <w:rFonts w:ascii="Times New Roman"/>
          <w:b w:val="false"/>
          <w:i w:val="false"/>
          <w:color w:val="000000"/>
          <w:sz w:val="28"/>
        </w:rPr>
        <w:t xml:space="preserve">
       </w:t>
      </w:r>
    </w:p>
    <w:bookmarkEnd w:id="621"/>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сложившаяся в месяце, предшествующем отчетному месяцу, среднемесячная величина собственного капитала согласно данным бухгалтерского баланса.</w:t>
      </w:r>
      <w:r>
        <w:br/>
      </w:r>
      <w:r>
        <w:rPr>
          <w:rFonts w:ascii="Times New Roman"/>
          <w:b w:val="false"/>
          <w:i w:val="false"/>
          <w:color w:val="000000"/>
          <w:sz w:val="28"/>
        </w:rPr>
        <w:t>
</w:t>
      </w:r>
      <w:r>
        <w:rPr>
          <w:rFonts w:ascii="Times New Roman"/>
          <w:b w:val="false"/>
          <w:i w:val="false"/>
          <w:color w:val="ff0000"/>
          <w:sz w:val="28"/>
        </w:rPr>
        <w:t xml:space="preserve">      Сноска. В пункт 87 внесено изменение на казахском языке, текст на русском языке не изменяется постановлением Правления Национального Банка РК от 12.11.2019 </w:t>
      </w:r>
      <w:r>
        <w:rPr>
          <w:rFonts w:ascii="Times New Roman"/>
          <w:b w:val="false"/>
          <w:i w:val="false"/>
          <w:color w:val="000000"/>
          <w:sz w:val="28"/>
        </w:rPr>
        <w:t>№ 191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34" w:id="6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 требования к нерезидентам Республики Казахстан по займам, выданным для финансирования экспорта обработанных товаров и услуг из Республики Казахстан, обеспеченные договорами страхования, содержащими пункты о безусловном и безотзывном исполнении обязательств по страховой выплате, заключенными с Экспортно-кредитным агентством Казахстана, имеющим государственную гарантию по поддержке экспорта, а также облигации международных финансовых организаций, выпущенные в тенге и торгуемые в торговой системе акционерного общества "Казахстанская фондовая биржа", а также облигации международных финансовых организаций, выпущенные в тенге, а также в иностранной валюте (доллары США, ЕВРО), в проспекте выпуска которых предусмотрено условие обязательного направления привлеченных средств на кредитование резидентов Республики Казахстан для реализации проектов на территории Республики Казахстан, и торгуемые в торговой системе акционерного общества "Казахстанская фондовая биржа", а также на фондовой бирже в Международном финансовом центре "Астана".</w:t>
      </w:r>
    </w:p>
    <w:bookmarkEnd w:id="622"/>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 а также остатков на корреспондентских счетах банков, акционерного общества "Казахстанская фондовая биржа", акционерного общества "Клиринговый центр KASE", акционерного общества "Центральный депозитарий ценных бумаг" в иностранной валюте.</w:t>
      </w:r>
    </w:p>
    <w:p>
      <w:pPr>
        <w:spacing w:after="0"/>
        <w:ind w:left="0"/>
        <w:jc w:val="both"/>
      </w:pPr>
      <w:r>
        <w:rPr>
          <w:rFonts w:ascii="Times New Roman"/>
          <w:b w:val="false"/>
          <w:i w:val="false"/>
          <w:color w:val="000000"/>
          <w:sz w:val="28"/>
        </w:rPr>
        <w:t>
      Для целей расчета коэффициента по размещению части средств банков во внутренние активы согласно пунктам 86 и 87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w:t>
      </w:r>
    </w:p>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p>
      <w:pPr>
        <w:spacing w:after="0"/>
        <w:ind w:left="0"/>
        <w:jc w:val="both"/>
      </w:pPr>
      <w:r>
        <w:rPr>
          <w:rFonts w:ascii="Times New Roman"/>
          <w:b w:val="false"/>
          <w:i w:val="false"/>
          <w:color w:val="000000"/>
          <w:sz w:val="28"/>
        </w:rPr>
        <w:t>
      Коэффициент по размещению части средств банков во внутренние активы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p>
      <w:pPr>
        <w:spacing w:after="0"/>
        <w:ind w:left="0"/>
        <w:jc w:val="both"/>
      </w:pPr>
      <w:r>
        <w:rPr>
          <w:rFonts w:ascii="Times New Roman"/>
          <w:b w:val="false"/>
          <w:i w:val="false"/>
          <w:color w:val="000000"/>
          <w:sz w:val="28"/>
        </w:rPr>
        <w:t>
      оттоком денежных средств клиентов;</w:t>
      </w:r>
    </w:p>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p>
      <w:pPr>
        <w:spacing w:after="0"/>
        <w:ind w:left="0"/>
        <w:jc w:val="both"/>
      </w:pPr>
      <w:r>
        <w:rPr>
          <w:rFonts w:ascii="Times New Roman"/>
          <w:b w:val="false"/>
          <w:i w:val="false"/>
          <w:color w:val="000000"/>
          <w:sz w:val="28"/>
        </w:rPr>
        <w:t>
      изменением валютной структуры обязательств банка.</w:t>
      </w:r>
    </w:p>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по размещению части средств банков во внутренние активы до уровня не менее установленного минимального значения в срок до 9 (девяти) месяцев со дня выявления указанного снижения.</w:t>
      </w:r>
    </w:p>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по размещению части средств банков во внутренние активы рассматривается как нарушение данного норматива со дня выявления указанного снижения.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Правления Агентства РК по регулированию и развитию финансового рынка от 29.03.2024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9" w:id="623"/>
    <w:p>
      <w:pPr>
        <w:spacing w:after="0"/>
        <w:ind w:left="0"/>
        <w:jc w:val="both"/>
      </w:pPr>
      <w:r>
        <w:rPr>
          <w:rFonts w:ascii="Times New Roman"/>
          <w:b w:val="false"/>
          <w:i w:val="false"/>
          <w:color w:val="000000"/>
          <w:sz w:val="28"/>
        </w:rPr>
        <w:t>
      89.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623"/>
    <w:bookmarkStart w:name="z740" w:id="624"/>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bookmarkEnd w:id="624"/>
    <w:bookmarkStart w:name="z3900" w:id="625"/>
    <w:p>
      <w:pPr>
        <w:spacing w:after="0"/>
        <w:ind w:left="0"/>
        <w:jc w:val="left"/>
      </w:pPr>
      <w:r>
        <w:rPr>
          <w:rFonts w:ascii="Times New Roman"/>
          <w:b/>
          <w:i w:val="false"/>
          <w:color w:val="000000"/>
        </w:rPr>
        <w:t xml:space="preserve"> Глава 9. Коэффициент долговой нагрузки заемщика банка</w:t>
      </w:r>
    </w:p>
    <w:bookmarkEnd w:id="625"/>
    <w:p>
      <w:pPr>
        <w:spacing w:after="0"/>
        <w:ind w:left="0"/>
        <w:jc w:val="both"/>
      </w:pPr>
      <w:r>
        <w:rPr>
          <w:rFonts w:ascii="Times New Roman"/>
          <w:b w:val="false"/>
          <w:i w:val="false"/>
          <w:color w:val="ff0000"/>
          <w:sz w:val="28"/>
        </w:rPr>
        <w:t xml:space="preserve">
      Сноска. Нормативные значения дополнены главой 9 в соответствии с постановлением Правления Агентства РК по регулированию и развитию финансового рынка от 21.02.2022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01" w:id="626"/>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626"/>
    <w:bookmarkStart w:name="z4723" w:id="627"/>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627"/>
    <w:bookmarkStart w:name="z4724" w:id="628"/>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628"/>
    <w:bookmarkStart w:name="z4725" w:id="629"/>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629"/>
    <w:bookmarkStart w:name="z4726" w:id="630"/>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630"/>
    <w:bookmarkStart w:name="z4727" w:id="631"/>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631"/>
    <w:bookmarkStart w:name="z4728" w:id="632"/>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632"/>
    <w:bookmarkStart w:name="z4729" w:id="633"/>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633"/>
    <w:bookmarkStart w:name="z4730" w:id="634"/>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w:t>
      </w:r>
    </w:p>
    <w:bookmarkEnd w:id="634"/>
    <w:bookmarkStart w:name="z4731" w:id="635"/>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займа в период с 1 января 2025 года по 31 декабря 2026 года включительно:</w:t>
      </w:r>
    </w:p>
    <w:bookmarkEnd w:id="635"/>
    <w:bookmarkStart w:name="z4732" w:id="636"/>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займу;</w:t>
      </w:r>
    </w:p>
    <w:bookmarkEnd w:id="636"/>
    <w:bookmarkStart w:name="z4733" w:id="637"/>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займу, с первоначальным взносом не менее 50 (пятидесяти) процентов от стоимости данного автотранспортного средства;</w:t>
      </w:r>
    </w:p>
    <w:bookmarkEnd w:id="637"/>
    <w:bookmarkStart w:name="z4734" w:id="638"/>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займу, с первоначальным взносом не менее 30 (тридцати) процентов от стоимости данного автотранспортного средства;</w:t>
      </w:r>
    </w:p>
    <w:bookmarkEnd w:id="638"/>
    <w:bookmarkStart w:name="z4735" w:id="639"/>
    <w:p>
      <w:pPr>
        <w:spacing w:after="0"/>
        <w:ind w:left="0"/>
        <w:jc w:val="both"/>
      </w:pPr>
      <w:r>
        <w:rPr>
          <w:rFonts w:ascii="Times New Roman"/>
          <w:b w:val="false"/>
          <w:i w:val="false"/>
          <w:color w:val="000000"/>
          <w:sz w:val="28"/>
        </w:rPr>
        <w:t>
      в рамках системы жилищных строительных сбережений.</w:t>
      </w:r>
    </w:p>
    <w:bookmarkEnd w:id="639"/>
    <w:bookmarkStart w:name="z4736" w:id="640"/>
    <w:p>
      <w:pPr>
        <w:spacing w:after="0"/>
        <w:ind w:left="0"/>
        <w:jc w:val="both"/>
      </w:pPr>
      <w:r>
        <w:rPr>
          <w:rFonts w:ascii="Times New Roman"/>
          <w:b w:val="false"/>
          <w:i w:val="false"/>
          <w:color w:val="000000"/>
          <w:sz w:val="28"/>
        </w:rPr>
        <w:t>
      Банк осуществляет расчет коэффициента долговой нагрузки заемщика по займам, указанным в части шестой настоящего пункта, в целях мониторинга кредитных рисков.</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14.02.2025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16" w:id="641"/>
    <w:p>
      <w:pPr>
        <w:spacing w:after="0"/>
        <w:ind w:left="0"/>
        <w:jc w:val="both"/>
      </w:pPr>
      <w:r>
        <w:rPr>
          <w:rFonts w:ascii="Times New Roman"/>
          <w:b w:val="false"/>
          <w:i w:val="false"/>
          <w:color w:val="000000"/>
          <w:sz w:val="28"/>
        </w:rPr>
        <w:t>
      91. Расчет коэффициента долговой нагрузки заемщика проводится банком в два этапа:</w:t>
      </w:r>
    </w:p>
    <w:bookmarkEnd w:id="641"/>
    <w:bookmarkStart w:name="z3917" w:id="642"/>
    <w:p>
      <w:pPr>
        <w:spacing w:after="0"/>
        <w:ind w:left="0"/>
        <w:jc w:val="both"/>
      </w:pPr>
      <w:r>
        <w:rPr>
          <w:rFonts w:ascii="Times New Roman"/>
          <w:b w:val="false"/>
          <w:i w:val="false"/>
          <w:color w:val="000000"/>
          <w:sz w:val="28"/>
        </w:rPr>
        <w:t>
      1) первый этап – оценка платежеспособности заемщика;</w:t>
      </w:r>
    </w:p>
    <w:bookmarkEnd w:id="642"/>
    <w:bookmarkStart w:name="z3918" w:id="643"/>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643"/>
    <w:bookmarkStart w:name="z3919" w:id="644"/>
    <w:p>
      <w:pPr>
        <w:spacing w:after="0"/>
        <w:ind w:left="0"/>
        <w:jc w:val="both"/>
      </w:pPr>
      <w:r>
        <w:rPr>
          <w:rFonts w:ascii="Times New Roman"/>
          <w:b w:val="false"/>
          <w:i w:val="false"/>
          <w:color w:val="000000"/>
          <w:sz w:val="28"/>
        </w:rPr>
        <w:t>
      92. Оценка платежеспособности заемщика осуществляется следующим образом:</w:t>
      </w:r>
    </w:p>
    <w:bookmarkEnd w:id="644"/>
    <w:bookmarkStart w:name="z4310"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1" w:id="646"/>
    <w:p>
      <w:pPr>
        <w:spacing w:after="0"/>
        <w:ind w:left="0"/>
        <w:jc w:val="both"/>
      </w:pPr>
      <w:r>
        <w:rPr>
          <w:rFonts w:ascii="Times New Roman"/>
          <w:b w:val="false"/>
          <w:i w:val="false"/>
          <w:color w:val="000000"/>
          <w:sz w:val="28"/>
        </w:rPr>
        <w:t>
      где:</w:t>
      </w:r>
    </w:p>
    <w:bookmarkEnd w:id="646"/>
    <w:bookmarkStart w:name="z4312" w:id="647"/>
    <w:p>
      <w:pPr>
        <w:spacing w:after="0"/>
        <w:ind w:left="0"/>
        <w:jc w:val="both"/>
      </w:pPr>
      <w:r>
        <w:rPr>
          <w:rFonts w:ascii="Times New Roman"/>
          <w:b w:val="false"/>
          <w:i w:val="false"/>
          <w:color w:val="000000"/>
          <w:sz w:val="28"/>
        </w:rPr>
        <w:t>
      ДЗ – доход заемщика;</w:t>
      </w:r>
    </w:p>
    <w:bookmarkEnd w:id="647"/>
    <w:bookmarkStart w:name="z4313" w:id="648"/>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648"/>
    <w:bookmarkStart w:name="z4314" w:id="649"/>
    <w:p>
      <w:pPr>
        <w:spacing w:after="0"/>
        <w:ind w:left="0"/>
        <w:jc w:val="both"/>
      </w:pPr>
      <w:r>
        <w:rPr>
          <w:rFonts w:ascii="Times New Roman"/>
          <w:b w:val="false"/>
          <w:i w:val="false"/>
          <w:color w:val="000000"/>
          <w:sz w:val="28"/>
        </w:rPr>
        <w:t>
      Кнчс – количество несовершеннолетних членов семьи.</w:t>
      </w:r>
    </w:p>
    <w:bookmarkEnd w:id="649"/>
    <w:bookmarkStart w:name="z4315" w:id="650"/>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650"/>
    <w:bookmarkStart w:name="z4316" w:id="651"/>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w:t>
      </w:r>
    </w:p>
    <w:bookmarkEnd w:id="651"/>
    <w:bookmarkStart w:name="z4317" w:id="652"/>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652"/>
    <w:bookmarkStart w:name="z4318" w:id="653"/>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653"/>
    <w:bookmarkStart w:name="z4319" w:id="654"/>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654"/>
    <w:bookmarkStart w:name="z4320" w:id="655"/>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655"/>
    <w:bookmarkStart w:name="z4321" w:id="656"/>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656"/>
    <w:bookmarkStart w:name="z4322" w:id="657"/>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657"/>
    <w:bookmarkStart w:name="z4323" w:id="658"/>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658"/>
    <w:bookmarkStart w:name="z4324" w:id="659"/>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659"/>
    <w:bookmarkStart w:name="z4325" w:id="660"/>
    <w:p>
      <w:pPr>
        <w:spacing w:after="0"/>
        <w:ind w:left="0"/>
        <w:jc w:val="both"/>
      </w:pPr>
      <w:r>
        <w:rPr>
          <w:rFonts w:ascii="Times New Roman"/>
          <w:b w:val="false"/>
          <w:i w:val="false"/>
          <w:color w:val="000000"/>
          <w:sz w:val="28"/>
        </w:rPr>
        <w:t>
      2) среднемесячной суммы расходов по дебетовой карте за период за 6 (шесть) месяцев, предшествующих дате обращения заемщика;</w:t>
      </w:r>
    </w:p>
    <w:bookmarkEnd w:id="660"/>
    <w:bookmarkStart w:name="z4326" w:id="661"/>
    <w:p>
      <w:pPr>
        <w:spacing w:after="0"/>
        <w:ind w:left="0"/>
        <w:jc w:val="both"/>
      </w:pPr>
      <w:r>
        <w:rPr>
          <w:rFonts w:ascii="Times New Roman"/>
          <w:b w:val="false"/>
          <w:i w:val="false"/>
          <w:color w:val="000000"/>
          <w:sz w:val="28"/>
        </w:rPr>
        <w:t>
      3) среднемесячной суммы пополнения дебетовой карты за период за 6 (шесть) месяцев, предшествующих дате обращения заемщика;</w:t>
      </w:r>
    </w:p>
    <w:bookmarkEnd w:id="661"/>
    <w:bookmarkStart w:name="z4327" w:id="662"/>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662"/>
    <w:bookmarkStart w:name="z4328" w:id="663"/>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663"/>
    <w:bookmarkStart w:name="z4329" w:id="664"/>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664"/>
    <w:bookmarkStart w:name="z4330" w:id="665"/>
    <w:p>
      <w:pPr>
        <w:spacing w:after="0"/>
        <w:ind w:left="0"/>
        <w:jc w:val="both"/>
      </w:pPr>
      <w:r>
        <w:rPr>
          <w:rFonts w:ascii="Times New Roman"/>
          <w:b w:val="false"/>
          <w:i w:val="false"/>
          <w:color w:val="000000"/>
          <w:sz w:val="28"/>
        </w:rPr>
        <w:t>
      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665"/>
    <w:bookmarkStart w:name="z4331" w:id="666"/>
    <w:p>
      <w:pPr>
        <w:spacing w:after="0"/>
        <w:ind w:left="0"/>
        <w:jc w:val="both"/>
      </w:pPr>
      <w:r>
        <w:rPr>
          <w:rFonts w:ascii="Times New Roman"/>
          <w:b w:val="false"/>
          <w:i w:val="false"/>
          <w:color w:val="000000"/>
          <w:sz w:val="28"/>
        </w:rPr>
        <w:t>
      8)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666"/>
    <w:bookmarkStart w:name="z4332" w:id="667"/>
    <w:p>
      <w:pPr>
        <w:spacing w:after="0"/>
        <w:ind w:left="0"/>
        <w:jc w:val="both"/>
      </w:pPr>
      <w:r>
        <w:rPr>
          <w:rFonts w:ascii="Times New Roman"/>
          <w:b w:val="false"/>
          <w:i w:val="false"/>
          <w:color w:val="000000"/>
          <w:sz w:val="28"/>
        </w:rPr>
        <w:t>
      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667"/>
    <w:bookmarkStart w:name="z4333" w:id="668"/>
    <w:p>
      <w:pPr>
        <w:spacing w:after="0"/>
        <w:ind w:left="0"/>
        <w:jc w:val="both"/>
      </w:pPr>
      <w:r>
        <w:rPr>
          <w:rFonts w:ascii="Times New Roman"/>
          <w:b w:val="false"/>
          <w:i w:val="false"/>
          <w:color w:val="000000"/>
          <w:sz w:val="28"/>
        </w:rPr>
        <w:t>
      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и (или) запрашивается банком на основании согласия заемщика, данного в письменной форме либо посредством идентификационного средства заемщика.</w:t>
      </w:r>
    </w:p>
    <w:bookmarkEnd w:id="668"/>
    <w:bookmarkStart w:name="z4334" w:id="669"/>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и 6) части второй настоящего пункта, применяется только один из указанных критериев.</w:t>
      </w:r>
    </w:p>
    <w:bookmarkEnd w:id="669"/>
    <w:bookmarkStart w:name="z4335" w:id="670"/>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670"/>
    <w:bookmarkStart w:name="z4336" w:id="671"/>
    <w:p>
      <w:pPr>
        <w:spacing w:after="0"/>
        <w:ind w:left="0"/>
        <w:jc w:val="both"/>
      </w:pPr>
      <w:r>
        <w:rPr>
          <w:rFonts w:ascii="Times New Roman"/>
          <w:b w:val="false"/>
          <w:i w:val="false"/>
          <w:color w:val="000000"/>
          <w:sz w:val="28"/>
        </w:rPr>
        <w:t>
      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671"/>
    <w:bookmarkStart w:name="z4337" w:id="672"/>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bookmarkEnd w:id="672"/>
    <w:bookmarkStart w:name="z4338" w:id="673"/>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7) и 9) части второй пункта 92 Нормативов.</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49" w:id="674"/>
    <w:p>
      <w:pPr>
        <w:spacing w:after="0"/>
        <w:ind w:left="0"/>
        <w:jc w:val="both"/>
      </w:pPr>
      <w:r>
        <w:rPr>
          <w:rFonts w:ascii="Times New Roman"/>
          <w:b w:val="false"/>
          <w:i w:val="false"/>
          <w:color w:val="000000"/>
          <w:sz w:val="28"/>
        </w:rPr>
        <w:t>
      93. В период с 1 января 2022 года по 30 июня 2022 года включительно при определении дохода заемщика дополнительно применяются следующие критерии:</w:t>
      </w:r>
    </w:p>
    <w:bookmarkEnd w:id="674"/>
    <w:bookmarkStart w:name="z3950" w:id="675"/>
    <w:p>
      <w:pPr>
        <w:spacing w:after="0"/>
        <w:ind w:left="0"/>
        <w:jc w:val="both"/>
      </w:pPr>
      <w:r>
        <w:rPr>
          <w:rFonts w:ascii="Times New Roman"/>
          <w:b w:val="false"/>
          <w:i w:val="false"/>
          <w:color w:val="000000"/>
          <w:sz w:val="28"/>
        </w:rPr>
        <w:t>
      1) максимальные суммы ежемесячного платежа по закрытым банковским займам, микрокредитам за последние три года, которые заемщик оплачивал одновременно;</w:t>
      </w:r>
    </w:p>
    <w:bookmarkEnd w:id="675"/>
    <w:bookmarkStart w:name="z3951" w:id="676"/>
    <w:p>
      <w:pPr>
        <w:spacing w:after="0"/>
        <w:ind w:left="0"/>
        <w:jc w:val="both"/>
      </w:pPr>
      <w:r>
        <w:rPr>
          <w:rFonts w:ascii="Times New Roman"/>
          <w:b w:val="false"/>
          <w:i w:val="false"/>
          <w:color w:val="000000"/>
          <w:sz w:val="28"/>
        </w:rPr>
        <w:t>
      2) максимальная сумма закрытого банковского займа, микрокредита заемщика. При этом такая сумма составляет не менее 4 (четырех) среднемесячных заработных плат;</w:t>
      </w:r>
    </w:p>
    <w:bookmarkEnd w:id="676"/>
    <w:bookmarkStart w:name="z3952" w:id="677"/>
    <w:p>
      <w:pPr>
        <w:spacing w:after="0"/>
        <w:ind w:left="0"/>
        <w:jc w:val="both"/>
      </w:pPr>
      <w:r>
        <w:rPr>
          <w:rFonts w:ascii="Times New Roman"/>
          <w:b w:val="false"/>
          <w:i w:val="false"/>
          <w:color w:val="000000"/>
          <w:sz w:val="28"/>
        </w:rPr>
        <w:t>
      3) максимальная сумма частично-досрочного погашения по закрытым банковским займам, микрокредитам заемщика (за исключением частично-досрочного погашения за счет внутреннего рефинансирования займов, микрокредитов заемщика);</w:t>
      </w:r>
    </w:p>
    <w:bookmarkEnd w:id="677"/>
    <w:bookmarkStart w:name="z3953" w:id="678"/>
    <w:p>
      <w:pPr>
        <w:spacing w:after="0"/>
        <w:ind w:left="0"/>
        <w:jc w:val="both"/>
      </w:pPr>
      <w:r>
        <w:rPr>
          <w:rFonts w:ascii="Times New Roman"/>
          <w:b w:val="false"/>
          <w:i w:val="false"/>
          <w:color w:val="000000"/>
          <w:sz w:val="28"/>
        </w:rPr>
        <w:t>
      4) максимальная сумма досрочного погашения по закрытым банковским займам, микрокредитам заемщика (за исключением погашения за счет внутреннего рефинансирования займов, микрокредитов заемщика);</w:t>
      </w:r>
    </w:p>
    <w:bookmarkEnd w:id="678"/>
    <w:bookmarkStart w:name="z3954" w:id="679"/>
    <w:p>
      <w:pPr>
        <w:spacing w:after="0"/>
        <w:ind w:left="0"/>
        <w:jc w:val="both"/>
      </w:pPr>
      <w:r>
        <w:rPr>
          <w:rFonts w:ascii="Times New Roman"/>
          <w:b w:val="false"/>
          <w:i w:val="false"/>
          <w:color w:val="000000"/>
          <w:sz w:val="28"/>
        </w:rPr>
        <w:t>
      5) сумма проведенного банковского платежа, осуществленного зарубежом за последние 12 (двенадцать) месяцев, предшествующих дате обращения заемщика;</w:t>
      </w:r>
    </w:p>
    <w:bookmarkEnd w:id="679"/>
    <w:bookmarkStart w:name="z3955" w:id="680"/>
    <w:p>
      <w:pPr>
        <w:spacing w:after="0"/>
        <w:ind w:left="0"/>
        <w:jc w:val="both"/>
      </w:pPr>
      <w:r>
        <w:rPr>
          <w:rFonts w:ascii="Times New Roman"/>
          <w:b w:val="false"/>
          <w:i w:val="false"/>
          <w:color w:val="000000"/>
          <w:sz w:val="28"/>
        </w:rPr>
        <w:t>
      6) стоимость приобретенного билета зарубеж за последние 12 (двенадцать) месяцев, предшествующих дате обращения заемщика.</w:t>
      </w:r>
    </w:p>
    <w:bookmarkEnd w:id="680"/>
    <w:bookmarkStart w:name="z3956" w:id="681"/>
    <w:p>
      <w:pPr>
        <w:spacing w:after="0"/>
        <w:ind w:left="0"/>
        <w:jc w:val="both"/>
      </w:pPr>
      <w:r>
        <w:rPr>
          <w:rFonts w:ascii="Times New Roman"/>
          <w:b w:val="false"/>
          <w:i w:val="false"/>
          <w:color w:val="000000"/>
          <w:sz w:val="28"/>
        </w:rPr>
        <w:t>
      Информация, указанная в подпунктах 3) 4) и 6) настоящего пункта, подтверждается заемщиком с предоставлением соответствующих документов и (или) проверяется в информационной системе банка.</w:t>
      </w:r>
    </w:p>
    <w:bookmarkEnd w:id="681"/>
    <w:bookmarkStart w:name="z3957" w:id="682"/>
    <w:p>
      <w:pPr>
        <w:spacing w:after="0"/>
        <w:ind w:left="0"/>
        <w:jc w:val="both"/>
      </w:pPr>
      <w:r>
        <w:rPr>
          <w:rFonts w:ascii="Times New Roman"/>
          <w:b w:val="false"/>
          <w:i w:val="false"/>
          <w:color w:val="000000"/>
          <w:sz w:val="28"/>
        </w:rPr>
        <w:t>
      Информация, указанная в подпунктах 1) и 2) настоящего пункта, запрашивается банком в кредитном бюро и (или) проверяется в информационной системе банка.</w:t>
      </w:r>
    </w:p>
    <w:bookmarkEnd w:id="682"/>
    <w:bookmarkStart w:name="z3958" w:id="683"/>
    <w:p>
      <w:pPr>
        <w:spacing w:after="0"/>
        <w:ind w:left="0"/>
        <w:jc w:val="both"/>
      </w:pPr>
      <w:r>
        <w:rPr>
          <w:rFonts w:ascii="Times New Roman"/>
          <w:b w:val="false"/>
          <w:i w:val="false"/>
          <w:color w:val="000000"/>
          <w:sz w:val="28"/>
        </w:rPr>
        <w:t>
      Информация, указанная в подпункте 5) настоящего пункта, предоставляется заемщиком и (или) запрашивается банком на основании согласия заемщика, данного в письменной форме либо посредством идентификационного средства заемщика, и (или) проверяется в информационной системе банка.</w:t>
      </w:r>
    </w:p>
    <w:bookmarkEnd w:id="683"/>
    <w:bookmarkStart w:name="z3959" w:id="684"/>
    <w:p>
      <w:pPr>
        <w:spacing w:after="0"/>
        <w:ind w:left="0"/>
        <w:jc w:val="both"/>
      </w:pPr>
      <w:r>
        <w:rPr>
          <w:rFonts w:ascii="Times New Roman"/>
          <w:b w:val="false"/>
          <w:i w:val="false"/>
          <w:color w:val="000000"/>
          <w:sz w:val="28"/>
        </w:rPr>
        <w:t>
      94.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90 Нормативов, к среднему ежемесячному доходу заемщика за последние 6 (шесть) месяцев:</w:t>
      </w:r>
    </w:p>
    <w:bookmarkEnd w:id="684"/>
    <w:bookmarkStart w:name="z4431"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68961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961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2" w:id="686"/>
    <w:p>
      <w:pPr>
        <w:spacing w:after="0"/>
        <w:ind w:left="0"/>
        <w:jc w:val="both"/>
      </w:pPr>
      <w:r>
        <w:rPr>
          <w:rFonts w:ascii="Times New Roman"/>
          <w:b w:val="false"/>
          <w:i w:val="false"/>
          <w:color w:val="000000"/>
          <w:sz w:val="28"/>
        </w:rPr>
        <w:t>
      где:</w:t>
      </w:r>
    </w:p>
    <w:bookmarkEnd w:id="686"/>
    <w:bookmarkStart w:name="z4433" w:id="687"/>
    <w:p>
      <w:pPr>
        <w:spacing w:after="0"/>
        <w:ind w:left="0"/>
        <w:jc w:val="both"/>
      </w:pPr>
      <w:r>
        <w:rPr>
          <w:rFonts w:ascii="Times New Roman"/>
          <w:b w:val="false"/>
          <w:i w:val="false"/>
          <w:color w:val="000000"/>
          <w:sz w:val="28"/>
        </w:rPr>
        <w:t>
      КДН – коэффициент долговой нагрузки;</w:t>
      </w:r>
    </w:p>
    <w:bookmarkEnd w:id="687"/>
    <w:bookmarkStart w:name="z4434" w:id="688"/>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95 Нормативов;</w:t>
      </w:r>
    </w:p>
    <w:bookmarkEnd w:id="688"/>
    <w:bookmarkStart w:name="z4435" w:id="689"/>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689"/>
    <w:bookmarkStart w:name="z4436" w:id="690"/>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96 Нормативов;</w:t>
      </w:r>
    </w:p>
    <w:bookmarkEnd w:id="690"/>
    <w:bookmarkStart w:name="z4437" w:id="691"/>
    <w:p>
      <w:pPr>
        <w:spacing w:after="0"/>
        <w:ind w:left="0"/>
        <w:jc w:val="both"/>
      </w:pPr>
      <w:r>
        <w:rPr>
          <w:rFonts w:ascii="Times New Roman"/>
          <w:b w:val="false"/>
          <w:i w:val="false"/>
          <w:color w:val="000000"/>
          <w:sz w:val="28"/>
        </w:rPr>
        <w:t>
      n – количество непогашенных займов заемщика;</w:t>
      </w:r>
    </w:p>
    <w:bookmarkEnd w:id="691"/>
    <w:bookmarkStart w:name="z4438" w:id="692"/>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97 Нормативов.</w:t>
      </w:r>
    </w:p>
    <w:bookmarkEnd w:id="692"/>
    <w:bookmarkStart w:name="z4439" w:id="693"/>
    <w:p>
      <w:pPr>
        <w:spacing w:after="0"/>
        <w:ind w:left="0"/>
        <w:jc w:val="both"/>
      </w:pPr>
      <w:r>
        <w:rPr>
          <w:rFonts w:ascii="Times New Roman"/>
          <w:b w:val="false"/>
          <w:i w:val="false"/>
          <w:color w:val="000000"/>
          <w:sz w:val="28"/>
        </w:rPr>
        <w:t>
      При расчете коэффициента долговой нагрузки заемщика по займам, обеспеченным залогом автотранспортного средства, размер ежемесячного платежа заемщика по займу определяется как отношение суммы задолженности к погашению (включающей сумму основного долга и начисляемого за весь период займа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займа, выраженный в месяцах.</w:t>
      </w:r>
    </w:p>
    <w:bookmarkEnd w:id="693"/>
    <w:bookmarkStart w:name="z4440" w:id="694"/>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68" w:id="695"/>
    <w:p>
      <w:pPr>
        <w:spacing w:after="0"/>
        <w:ind w:left="0"/>
        <w:jc w:val="both"/>
      </w:pPr>
      <w:r>
        <w:rPr>
          <w:rFonts w:ascii="Times New Roman"/>
          <w:b w:val="false"/>
          <w:i w:val="false"/>
          <w:color w:val="000000"/>
          <w:sz w:val="28"/>
        </w:rPr>
        <w:t>
      95. Ежемесячный платеж по непогашенному займу (непогашенным займам) заемщика принимается равным периодическому платежу по непогашенному займу, приведенному к месячному выражению (сумме периодических платежей по непогашенным займам, приведенных к месячному выражению).</w:t>
      </w:r>
    </w:p>
    <w:bookmarkEnd w:id="695"/>
    <w:bookmarkStart w:name="z3969" w:id="696"/>
    <w:p>
      <w:pPr>
        <w:spacing w:after="0"/>
        <w:ind w:left="0"/>
        <w:jc w:val="both"/>
      </w:pPr>
      <w:r>
        <w:rPr>
          <w:rFonts w:ascii="Times New Roman"/>
          <w:b w:val="false"/>
          <w:i w:val="false"/>
          <w:color w:val="000000"/>
          <w:sz w:val="28"/>
        </w:rPr>
        <w:t>
      Периодический платеж по непогашенному займу, приведенный к месячному выражению, рассчитывается как произведение периодического платежа по непогашенному займу согласно графику погашения займа на отношение количества периодических платежей по непогашенному займу в годовом выражении к двенадцати:</w:t>
      </w:r>
    </w:p>
    <w:bookmarkEnd w:id="696"/>
    <w:bookmarkStart w:name="z3970" w:id="697"/>
    <w:p>
      <w:pPr>
        <w:spacing w:after="0"/>
        <w:ind w:left="0"/>
        <w:jc w:val="both"/>
      </w:pPr>
      <w:r>
        <w:rPr>
          <w:rFonts w:ascii="Times New Roman"/>
          <w:b w:val="false"/>
          <w:i w:val="false"/>
          <w:color w:val="000000"/>
          <w:sz w:val="28"/>
        </w:rPr>
        <w:t>
      ПЛмес = ПЛграфик*КПЛгод/12 ,</w:t>
      </w:r>
    </w:p>
    <w:bookmarkEnd w:id="697"/>
    <w:bookmarkStart w:name="z3971" w:id="698"/>
    <w:p>
      <w:pPr>
        <w:spacing w:after="0"/>
        <w:ind w:left="0"/>
        <w:jc w:val="both"/>
      </w:pPr>
      <w:r>
        <w:rPr>
          <w:rFonts w:ascii="Times New Roman"/>
          <w:b w:val="false"/>
          <w:i w:val="false"/>
          <w:color w:val="000000"/>
          <w:sz w:val="28"/>
        </w:rPr>
        <w:t>
      где:</w:t>
      </w:r>
    </w:p>
    <w:bookmarkEnd w:id="698"/>
    <w:bookmarkStart w:name="z3972" w:id="699"/>
    <w:p>
      <w:pPr>
        <w:spacing w:after="0"/>
        <w:ind w:left="0"/>
        <w:jc w:val="both"/>
      </w:pPr>
      <w:r>
        <w:rPr>
          <w:rFonts w:ascii="Times New Roman"/>
          <w:b w:val="false"/>
          <w:i w:val="false"/>
          <w:color w:val="000000"/>
          <w:sz w:val="28"/>
        </w:rPr>
        <w:t>
      ПЛмес – периодический платеж по непогашенному займу, приведенный к месячному выражению;</w:t>
      </w:r>
    </w:p>
    <w:bookmarkEnd w:id="699"/>
    <w:bookmarkStart w:name="z3973" w:id="700"/>
    <w:p>
      <w:pPr>
        <w:spacing w:after="0"/>
        <w:ind w:left="0"/>
        <w:jc w:val="both"/>
      </w:pPr>
      <w:r>
        <w:rPr>
          <w:rFonts w:ascii="Times New Roman"/>
          <w:b w:val="false"/>
          <w:i w:val="false"/>
          <w:color w:val="000000"/>
          <w:sz w:val="28"/>
        </w:rPr>
        <w:t>
      ПЛграфик – периодический платеж по непогашенному займу согласно графику погашения займа;</w:t>
      </w:r>
    </w:p>
    <w:bookmarkEnd w:id="700"/>
    <w:bookmarkStart w:name="z3974" w:id="701"/>
    <w:p>
      <w:pPr>
        <w:spacing w:after="0"/>
        <w:ind w:left="0"/>
        <w:jc w:val="both"/>
      </w:pPr>
      <w:r>
        <w:rPr>
          <w:rFonts w:ascii="Times New Roman"/>
          <w:b w:val="false"/>
          <w:i w:val="false"/>
          <w:color w:val="000000"/>
          <w:sz w:val="28"/>
        </w:rPr>
        <w:t>
      КПЛгод – количество периодических платежей по непогашенному займу в годовом выражении.</w:t>
      </w:r>
    </w:p>
    <w:bookmarkEnd w:id="701"/>
    <w:bookmarkStart w:name="z3975" w:id="702"/>
    <w:p>
      <w:pPr>
        <w:spacing w:after="0"/>
        <w:ind w:left="0"/>
        <w:jc w:val="both"/>
      </w:pPr>
      <w:r>
        <w:rPr>
          <w:rFonts w:ascii="Times New Roman"/>
          <w:b w:val="false"/>
          <w:i w:val="false"/>
          <w:color w:val="000000"/>
          <w:sz w:val="28"/>
        </w:rPr>
        <w:t>
      Количество периодических платежей по непогашенному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займу согласно графику погашения.</w:t>
      </w:r>
    </w:p>
    <w:bookmarkEnd w:id="702"/>
    <w:bookmarkStart w:name="z3976" w:id="703"/>
    <w:p>
      <w:pPr>
        <w:spacing w:after="0"/>
        <w:ind w:left="0"/>
        <w:jc w:val="both"/>
      </w:pPr>
      <w:r>
        <w:rPr>
          <w:rFonts w:ascii="Times New Roman"/>
          <w:b w:val="false"/>
          <w:i w:val="false"/>
          <w:color w:val="000000"/>
          <w:sz w:val="28"/>
        </w:rPr>
        <w:t>
      Количество дней в месяце для целей расчета части третьей настоящего пункта принимается равным тридцати.</w:t>
      </w:r>
    </w:p>
    <w:bookmarkEnd w:id="703"/>
    <w:bookmarkStart w:name="z3977" w:id="704"/>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займа и (или) периодичности осуществления платежей в днях ежемесячный платеж по непогашенному займу рассчитывается как отношение суммы остатка по основному долгу и вознаграждению по займу к оставшемуся сроку данного займа, выраженному в месяцах.</w:t>
      </w:r>
    </w:p>
    <w:bookmarkEnd w:id="704"/>
    <w:bookmarkStart w:name="z3978" w:id="705"/>
    <w:p>
      <w:pPr>
        <w:spacing w:after="0"/>
        <w:ind w:left="0"/>
        <w:jc w:val="both"/>
      </w:pPr>
      <w:r>
        <w:rPr>
          <w:rFonts w:ascii="Times New Roman"/>
          <w:b w:val="false"/>
          <w:i w:val="false"/>
          <w:color w:val="000000"/>
          <w:sz w:val="28"/>
        </w:rPr>
        <w:t>
      В ежемесячный платеж по непогашенному займу (непогашенным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bookmarkEnd w:id="705"/>
    <w:bookmarkStart w:name="z3979" w:id="706"/>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информационных систем банка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bookmarkEnd w:id="706"/>
    <w:bookmarkStart w:name="z3980" w:id="707"/>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bookmarkEnd w:id="707"/>
    <w:bookmarkStart w:name="z3981" w:id="708"/>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bookmarkEnd w:id="708"/>
    <w:bookmarkStart w:name="z3982" w:id="709"/>
    <w:p>
      <w:pPr>
        <w:spacing w:after="0"/>
        <w:ind w:left="0"/>
        <w:jc w:val="both"/>
      </w:pPr>
      <w:r>
        <w:rPr>
          <w:rFonts w:ascii="Times New Roman"/>
          <w:b w:val="false"/>
          <w:i w:val="false"/>
          <w:color w:val="000000"/>
          <w:sz w:val="28"/>
        </w:rPr>
        <w:t xml:space="preserve">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организации, осуществляющей отдельные виды банковских операций, микрофинансовой организации,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bookmarkEnd w:id="709"/>
    <w:bookmarkStart w:name="z3983" w:id="710"/>
    <w:p>
      <w:pPr>
        <w:spacing w:after="0"/>
        <w:ind w:left="0"/>
        <w:jc w:val="both"/>
      </w:pPr>
      <w:r>
        <w:rPr>
          <w:rFonts w:ascii="Times New Roman"/>
          <w:b w:val="false"/>
          <w:i w:val="false"/>
          <w:color w:val="000000"/>
          <w:sz w:val="28"/>
        </w:rPr>
        <w:t>
      В случае осуществления выдачи банковского займа заемщику в целях рефинансирования ранее заключенного (заключенных) договора (договоров) банковского займа и (или) предоставления микрокредита сумма задолженности по непогашенному займу и (или) микрокредиту, подлежащая рефинансированию, не учитывается в расчете ежемесячного платежа и в сумме просроченных платежей по рефинансируемому непогашенному займу и (или) микрокредиту.</w:t>
      </w:r>
    </w:p>
    <w:bookmarkEnd w:id="710"/>
    <w:bookmarkStart w:name="z3984" w:id="711"/>
    <w:p>
      <w:pPr>
        <w:spacing w:after="0"/>
        <w:ind w:left="0"/>
        <w:jc w:val="both"/>
      </w:pPr>
      <w:r>
        <w:rPr>
          <w:rFonts w:ascii="Times New Roman"/>
          <w:b w:val="false"/>
          <w:i w:val="false"/>
          <w:color w:val="000000"/>
          <w:sz w:val="28"/>
        </w:rPr>
        <w:t>
      В случае изменения условий открытой кредитной линии и (или) банковского займа заемщика в целях реструктуризации ранее заключенного (заключенных) договора (договоров) банковского займа, влекущего увеличение размера периодических платежей по данному займу согласно графику (графикам) погашения займа и не предполагающего увеличение кредитного лимита открытой кредитной линии и (или) размера банковского займа, сумма просроченных платежей по реструктуризируемой непогашенной кредитной линии и (или) займу заемщика принимается равной нулю.</w:t>
      </w:r>
    </w:p>
    <w:bookmarkEnd w:id="711"/>
    <w:bookmarkStart w:name="z3985" w:id="712"/>
    <w:p>
      <w:pPr>
        <w:spacing w:after="0"/>
        <w:ind w:left="0"/>
        <w:jc w:val="both"/>
      </w:pPr>
      <w:r>
        <w:rPr>
          <w:rFonts w:ascii="Times New Roman"/>
          <w:b w:val="false"/>
          <w:i w:val="false"/>
          <w:color w:val="000000"/>
          <w:sz w:val="28"/>
        </w:rPr>
        <w:t>
      Информация о периодическом платеже согласно графику погашения займа, остатке основного долга, остатке вознаграждения по непогашенным займам, кредитном лимите, использованной части кредитного лимита, суммах просроченных платежей по непогашенным займам заемщика запрашивается банком в кредитном бюро.</w:t>
      </w:r>
    </w:p>
    <w:bookmarkEnd w:id="712"/>
    <w:bookmarkStart w:name="z3986" w:id="713"/>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займам заемщика включаются сведения, предоставляемые в кредитное бюро всеми поставщиками информации.</w:t>
      </w:r>
    </w:p>
    <w:bookmarkEnd w:id="713"/>
    <w:bookmarkStart w:name="z3987" w:id="714"/>
    <w:p>
      <w:pPr>
        <w:spacing w:after="0"/>
        <w:ind w:left="0"/>
        <w:jc w:val="both"/>
      </w:pPr>
      <w:r>
        <w:rPr>
          <w:rFonts w:ascii="Times New Roman"/>
          <w:b w:val="false"/>
          <w:i w:val="false"/>
          <w:color w:val="000000"/>
          <w:sz w:val="28"/>
        </w:rPr>
        <w:t>
      Непогашенные займы заемщика включают займы, указанные в части пятой пункта 90 Нормативов, а также имеющиеся у заемщика непогашенные банковские займы, микрокредиты, не указанные в части пятой пункта 90 Нормативов.</w:t>
      </w:r>
    </w:p>
    <w:bookmarkEnd w:id="714"/>
    <w:bookmarkStart w:name="z3988" w:id="715"/>
    <w:p>
      <w:pPr>
        <w:spacing w:after="0"/>
        <w:ind w:left="0"/>
        <w:jc w:val="both"/>
      </w:pPr>
      <w:r>
        <w:rPr>
          <w:rFonts w:ascii="Times New Roman"/>
          <w:b w:val="false"/>
          <w:i w:val="false"/>
          <w:color w:val="000000"/>
          <w:sz w:val="28"/>
        </w:rPr>
        <w:t xml:space="preserve">
      96. 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а также иных платежей, связанных с заключением и исполнением заемщиком договора банковского займа, указанных в пункте 8 Правил исчисления ставок вознаграждения в достоверном, годовом, эффективном, сопоставимом исчислении (реальной стоимости) по займам и вкладам,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марта 2012 года № 137, зарегистрированным в Реестре государственной регистрации нормативных правовых актов под № 7663, к сроку данного займа, выраженному в месяцах.</w:t>
      </w:r>
    </w:p>
    <w:bookmarkEnd w:id="715"/>
    <w:bookmarkStart w:name="z3989" w:id="716"/>
    <w:p>
      <w:pPr>
        <w:spacing w:after="0"/>
        <w:ind w:left="0"/>
        <w:jc w:val="both"/>
      </w:pPr>
      <w:r>
        <w:rPr>
          <w:rFonts w:ascii="Times New Roman"/>
          <w:b w:val="false"/>
          <w:i w:val="false"/>
          <w:color w:val="000000"/>
          <w:sz w:val="28"/>
        </w:rPr>
        <w:t>
      Расчет среднего ежемесячного платежа по новой задолженности заемщика, являющейся обязательством по кредитной линии, кредитной карте или платежной карте, условиями которой предусмотрено кредитование заемщика в рамках кредитного лимита, производится в соответствии с частями седьмой, восьмой и девятой пункта 95 Нормативов.</w:t>
      </w:r>
    </w:p>
    <w:bookmarkEnd w:id="716"/>
    <w:bookmarkStart w:name="z3990" w:id="717"/>
    <w:p>
      <w:pPr>
        <w:spacing w:after="0"/>
        <w:ind w:left="0"/>
        <w:jc w:val="both"/>
      </w:pPr>
      <w:r>
        <w:rPr>
          <w:rFonts w:ascii="Times New Roman"/>
          <w:b w:val="false"/>
          <w:i w:val="false"/>
          <w:color w:val="000000"/>
          <w:sz w:val="28"/>
        </w:rPr>
        <w:t>
      97.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и 9) части второй пункта 92 Нормативов, за 6 (шесть) последовательных месяцев, предшествующих дате обращения заемщика, на шесть.</w:t>
      </w:r>
    </w:p>
    <w:bookmarkEnd w:id="717"/>
    <w:p>
      <w:pPr>
        <w:spacing w:after="0"/>
        <w:ind w:left="0"/>
        <w:jc w:val="both"/>
      </w:pPr>
      <w:r>
        <w:rPr>
          <w:rFonts w:ascii="Times New Roman"/>
          <w:b w:val="false"/>
          <w:i w:val="false"/>
          <w:color w:val="000000"/>
          <w:sz w:val="28"/>
        </w:rPr>
        <w:t>
      Виды доходов, принимаемых банком в расчет среднего ежемесячного дохода заемщика, должны быть получены не менее чем в двух любых месяцах в течение шести последовательных месяцев, предшествующих дате обращения заемщика.</w:t>
      </w:r>
    </w:p>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92 Нормативов.</w:t>
      </w:r>
    </w:p>
    <w:p>
      <w:pPr>
        <w:spacing w:after="0"/>
        <w:ind w:left="0"/>
        <w:jc w:val="both"/>
      </w:pPr>
      <w:r>
        <w:rPr>
          <w:rFonts w:ascii="Times New Roman"/>
          <w:b w:val="false"/>
          <w:i w:val="false"/>
          <w:color w:val="000000"/>
          <w:sz w:val="28"/>
        </w:rPr>
        <w:t>
      Банки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9) части второй пункта 92 Нормативов.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94" w:id="718"/>
    <w:p>
      <w:pPr>
        <w:spacing w:after="0"/>
        <w:ind w:left="0"/>
        <w:jc w:val="both"/>
      </w:pPr>
      <w:r>
        <w:rPr>
          <w:rFonts w:ascii="Times New Roman"/>
          <w:b w:val="false"/>
          <w:i w:val="false"/>
          <w:color w:val="000000"/>
          <w:sz w:val="28"/>
        </w:rPr>
        <w:t>
      98. Максимальный уровень коэффициента долговой нагрузки заемщика устанавливается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w:t>
      </w:r>
    </w:p>
    <w:bookmarkEnd w:id="718"/>
    <w:p>
      <w:pPr>
        <w:spacing w:after="0"/>
        <w:ind w:left="0"/>
        <w:jc w:val="both"/>
      </w:pPr>
      <w:r>
        <w:rPr>
          <w:rFonts w:ascii="Times New Roman"/>
          <w:b w:val="false"/>
          <w:i w:val="false"/>
          <w:color w:val="000000"/>
          <w:sz w:val="28"/>
        </w:rPr>
        <w:t>
      Для заемщика, имеющего признаки лица, активно вовлеченного в игорный бизнес, уровень коэффициента долговой нагрузки составляет половину размера максимального уровня коэффициента долговой нагрузки заемщика установленного постановлением, указанным в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3995" w:id="719"/>
    <w:p>
      <w:pPr>
        <w:spacing w:after="0"/>
        <w:ind w:left="0"/>
        <w:jc w:val="both"/>
      </w:pPr>
      <w:r>
        <w:rPr>
          <w:rFonts w:ascii="Times New Roman"/>
          <w:b w:val="false"/>
          <w:i w:val="false"/>
          <w:color w:val="000000"/>
          <w:sz w:val="28"/>
        </w:rPr>
        <w:t>
      99. Если размер дохода, определяемый на основании одного или нескольких критериев, указанных в пункте 92 Нормативов, меньше величины прожиточного минимума, установленной на соответствующий финансовый год Законом о бюджете и половины суммы прожиточного минимума на каждого несовершеннолетнего члена семьи, а также значение коэффициента долговой нагрузки заемщика превышает значение, установленное пунктом 98 Нормативов,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банк не принимает положительные решения о (об):</w:t>
      </w:r>
    </w:p>
    <w:bookmarkEnd w:id="719"/>
    <w:p>
      <w:pPr>
        <w:spacing w:after="0"/>
        <w:ind w:left="0"/>
        <w:jc w:val="both"/>
      </w:pPr>
      <w:r>
        <w:rPr>
          <w:rFonts w:ascii="Times New Roman"/>
          <w:b w:val="false"/>
          <w:i w:val="false"/>
          <w:color w:val="000000"/>
          <w:sz w:val="28"/>
        </w:rPr>
        <w:t>
      выдаче заемщику займа, за исключением займа (части займа) в рамках открытой заемщику кредитной линии;</w:t>
      </w:r>
    </w:p>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p>
      <w:pPr>
        <w:spacing w:after="0"/>
        <w:ind w:left="0"/>
        <w:jc w:val="both"/>
      </w:pPr>
      <w:r>
        <w:rPr>
          <w:rFonts w:ascii="Times New Roman"/>
          <w:b w:val="false"/>
          <w:i w:val="false"/>
          <w:color w:val="000000"/>
          <w:sz w:val="28"/>
        </w:rPr>
        <w:t>
      выдаче дополнительного займа в рамках заключенного (заключенных) договора (договоров) банковского займа;</w:t>
      </w:r>
    </w:p>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4660" w:id="7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Банк самостоятельно определяет долговую нагрузку заемщика в соответствии с требованиями пунктов 91-98 Нормативов.</w:t>
      </w:r>
    </w:p>
    <w:bookmarkEnd w:id="720"/>
    <w:bookmarkStart w:name="z4661" w:id="721"/>
    <w:p>
      <w:pPr>
        <w:spacing w:after="0"/>
        <w:ind w:left="0"/>
        <w:jc w:val="left"/>
      </w:pPr>
      <w:r>
        <w:rPr>
          <w:rFonts w:ascii="Times New Roman"/>
          <w:b/>
          <w:i w:val="false"/>
          <w:color w:val="000000"/>
        </w:rPr>
        <w:t xml:space="preserve"> Глава 10. Коэффициент долга к доходу заемщика банка</w:t>
      </w:r>
    </w:p>
    <w:bookmarkEnd w:id="721"/>
    <w:p>
      <w:pPr>
        <w:spacing w:after="0"/>
        <w:ind w:left="0"/>
        <w:jc w:val="both"/>
      </w:pPr>
      <w:r>
        <w:rPr>
          <w:rFonts w:ascii="Times New Roman"/>
          <w:b w:val="false"/>
          <w:i w:val="false"/>
          <w:color w:val="ff0000"/>
          <w:sz w:val="28"/>
        </w:rPr>
        <w:t xml:space="preserve">
      Сноска. Нормативные значения дополнены главой 10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bookmarkStart w:name="z4662" w:id="722"/>
    <w:p>
      <w:pPr>
        <w:spacing w:after="0"/>
        <w:ind w:left="0"/>
        <w:jc w:val="both"/>
      </w:pPr>
      <w:r>
        <w:rPr>
          <w:rFonts w:ascii="Times New Roman"/>
          <w:b w:val="false"/>
          <w:i w:val="false"/>
          <w:color w:val="000000"/>
          <w:sz w:val="28"/>
        </w:rPr>
        <w:t>
      101. Банк осуществляет расчет коэффициента долга к доходу заемщика до принятия решений о (об):</w:t>
      </w:r>
    </w:p>
    <w:bookmarkEnd w:id="722"/>
    <w:bookmarkStart w:name="z4663" w:id="723"/>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723"/>
    <w:bookmarkStart w:name="z4664" w:id="724"/>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724"/>
    <w:bookmarkStart w:name="z4665" w:id="725"/>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725"/>
    <w:bookmarkStart w:name="z4666" w:id="726"/>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726"/>
    <w:bookmarkStart w:name="z4667" w:id="727"/>
    <w:p>
      <w:pPr>
        <w:spacing w:after="0"/>
        <w:ind w:left="0"/>
        <w:jc w:val="both"/>
      </w:pPr>
      <w:r>
        <w:rPr>
          <w:rFonts w:ascii="Times New Roman"/>
          <w:b w:val="false"/>
          <w:i w:val="false"/>
          <w:color w:val="000000"/>
          <w:sz w:val="28"/>
        </w:rPr>
        <w:t>
      102. Расчет коэффициента долга к доходу заемщика осуществляется банком следующим образом:</w:t>
      </w:r>
    </w:p>
    <w:bookmarkEnd w:id="7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98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8" w:id="728"/>
    <w:p>
      <w:pPr>
        <w:spacing w:after="0"/>
        <w:ind w:left="0"/>
        <w:jc w:val="both"/>
      </w:pPr>
      <w:r>
        <w:rPr>
          <w:rFonts w:ascii="Times New Roman"/>
          <w:b w:val="false"/>
          <w:i w:val="false"/>
          <w:color w:val="000000"/>
          <w:sz w:val="28"/>
        </w:rPr>
        <w:t>
      где:</w:t>
      </w:r>
    </w:p>
    <w:bookmarkEnd w:id="728"/>
    <w:bookmarkStart w:name="z4669" w:id="729"/>
    <w:p>
      <w:pPr>
        <w:spacing w:after="0"/>
        <w:ind w:left="0"/>
        <w:jc w:val="both"/>
      </w:pPr>
      <w:r>
        <w:rPr>
          <w:rFonts w:ascii="Times New Roman"/>
          <w:b w:val="false"/>
          <w:i w:val="false"/>
          <w:color w:val="000000"/>
          <w:sz w:val="28"/>
        </w:rPr>
        <w:t>
      КДД - коэффициент долга к доходу заемщика;</w:t>
      </w:r>
    </w:p>
    <w:bookmarkEnd w:id="729"/>
    <w:bookmarkStart w:name="z4670" w:id="730"/>
    <w:p>
      <w:pPr>
        <w:spacing w:after="0"/>
        <w:ind w:left="0"/>
        <w:jc w:val="both"/>
      </w:pPr>
      <w:r>
        <w:rPr>
          <w:rFonts w:ascii="Times New Roman"/>
          <w:b w:val="false"/>
          <w:i w:val="false"/>
          <w:color w:val="000000"/>
          <w:sz w:val="28"/>
        </w:rPr>
        <w:t>
      СЗНЗ – сумма задолженности по всем непогашенным займам и микрокредитам заемщика;</w:t>
      </w:r>
    </w:p>
    <w:bookmarkEnd w:id="730"/>
    <w:bookmarkStart w:name="z4671" w:id="731"/>
    <w:p>
      <w:pPr>
        <w:spacing w:after="0"/>
        <w:ind w:left="0"/>
        <w:jc w:val="both"/>
      </w:pPr>
      <w:r>
        <w:rPr>
          <w:rFonts w:ascii="Times New Roman"/>
          <w:b w:val="false"/>
          <w:i w:val="false"/>
          <w:color w:val="000000"/>
          <w:sz w:val="28"/>
        </w:rPr>
        <w:t>
      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карте, а также по платежной карте,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карты или платежной карты, условиями которых предусмотрено кредитование заемщика в рамках кредитного лимита;</w:t>
      </w:r>
    </w:p>
    <w:bookmarkEnd w:id="731"/>
    <w:bookmarkStart w:name="z4672" w:id="732"/>
    <w:p>
      <w:pPr>
        <w:spacing w:after="0"/>
        <w:ind w:left="0"/>
        <w:jc w:val="both"/>
      </w:pPr>
      <w:r>
        <w:rPr>
          <w:rFonts w:ascii="Times New Roman"/>
          <w:b w:val="false"/>
          <w:i w:val="false"/>
          <w:color w:val="000000"/>
          <w:sz w:val="28"/>
        </w:rPr>
        <w:t>
      СНЗ – сумма новой задолженности заемщика, возникающей в случаях, предусмотренных пунктом 101 Нормативов;</w:t>
      </w:r>
    </w:p>
    <w:bookmarkEnd w:id="732"/>
    <w:bookmarkStart w:name="z4673" w:id="733"/>
    <w:p>
      <w:pPr>
        <w:spacing w:after="0"/>
        <w:ind w:left="0"/>
        <w:jc w:val="both"/>
      </w:pPr>
      <w:r>
        <w:rPr>
          <w:rFonts w:ascii="Times New Roman"/>
          <w:b w:val="false"/>
          <w:i w:val="false"/>
          <w:color w:val="000000"/>
          <w:sz w:val="28"/>
        </w:rPr>
        <w:t>
      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92 Нормативов за последние 6 (шесть) месяцев, предшествующих дате обращения заемщика умноженная на 12.</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742" w:id="734"/>
    <w:p>
      <w:pPr>
        <w:spacing w:after="0"/>
        <w:ind w:left="0"/>
        <w:jc w:val="left"/>
      </w:pPr>
      <w:r>
        <w:rPr>
          <w:rFonts w:ascii="Times New Roman"/>
          <w:b/>
          <w:i w:val="false"/>
          <w:color w:val="000000"/>
        </w:rPr>
        <w:t xml:space="preserve"> Руководство по формированию провизий (резервов) под обесценение активов банка в виде займов и дебиторской задолженности</w:t>
      </w:r>
    </w:p>
    <w:bookmarkEnd w:id="734"/>
    <w:bookmarkStart w:name="z745" w:id="735"/>
    <w:p>
      <w:pPr>
        <w:spacing w:after="0"/>
        <w:ind w:left="0"/>
        <w:jc w:val="left"/>
      </w:pPr>
      <w:r>
        <w:rPr>
          <w:rFonts w:ascii="Times New Roman"/>
          <w:b/>
          <w:i w:val="false"/>
          <w:color w:val="000000"/>
        </w:rPr>
        <w:t xml:space="preserve"> Глава 1. Общие положения</w:t>
      </w:r>
    </w:p>
    <w:bookmarkEnd w:id="735"/>
    <w:bookmarkStart w:name="z746" w:id="736"/>
    <w:p>
      <w:pPr>
        <w:spacing w:after="0"/>
        <w:ind w:left="0"/>
        <w:jc w:val="both"/>
      </w:pPr>
      <w:r>
        <w:rPr>
          <w:rFonts w:ascii="Times New Roman"/>
          <w:b w:val="false"/>
          <w:i w:val="false"/>
          <w:color w:val="000000"/>
          <w:sz w:val="28"/>
        </w:rPr>
        <w:t>
      1. Настоящее Руководство по формированию провизий (резервов) под обесценение активов банка в виде займов и дебиторской задолженности (далее – Руководство) устанавливает порядок расчета провизий (резервов) по активам банка в виде займов и дебиторской задолженности.</w:t>
      </w:r>
    </w:p>
    <w:bookmarkEnd w:id="736"/>
    <w:bookmarkStart w:name="z747" w:id="737"/>
    <w:p>
      <w:pPr>
        <w:spacing w:after="0"/>
        <w:ind w:left="0"/>
        <w:jc w:val="both"/>
      </w:pPr>
      <w:r>
        <w:rPr>
          <w:rFonts w:ascii="Times New Roman"/>
          <w:b w:val="false"/>
          <w:i w:val="false"/>
          <w:color w:val="000000"/>
          <w:sz w:val="28"/>
        </w:rPr>
        <w:t>
      Сумма провизий (резервов) по займам, сформированная в соответствии с Руководством, рассчитывается как разница между общей балансовой задолженностью по займу и ожидаемыми дисконтированными будущими денежными потоками по займу.</w:t>
      </w:r>
    </w:p>
    <w:bookmarkEnd w:id="737"/>
    <w:bookmarkStart w:name="z748" w:id="738"/>
    <w:p>
      <w:pPr>
        <w:spacing w:after="0"/>
        <w:ind w:left="0"/>
        <w:jc w:val="both"/>
      </w:pPr>
      <w:r>
        <w:rPr>
          <w:rFonts w:ascii="Times New Roman"/>
          <w:b w:val="false"/>
          <w:i w:val="false"/>
          <w:color w:val="000000"/>
          <w:sz w:val="28"/>
        </w:rPr>
        <w:t xml:space="preserve">
      В случае, если провизии (резервы), сформированные в соответствии с международными стандартами финансовой отчетности (далее – МСФО), превышают провизии, сформированные в соответствии с Руководством, то признаются провизии (резервы), сформированные в соответствии МСФО. </w:t>
      </w:r>
    </w:p>
    <w:bookmarkEnd w:id="738"/>
    <w:bookmarkStart w:name="z749" w:id="739"/>
    <w:p>
      <w:pPr>
        <w:spacing w:after="0"/>
        <w:ind w:left="0"/>
        <w:jc w:val="both"/>
      </w:pPr>
      <w:r>
        <w:rPr>
          <w:rFonts w:ascii="Times New Roman"/>
          <w:b w:val="false"/>
          <w:i w:val="false"/>
          <w:color w:val="000000"/>
          <w:sz w:val="28"/>
        </w:rPr>
        <w:t>
      Расчет провизий (резервов) по активам банка в соответствии с Руководством осуществляется с 25 сентября 2017 года.</w:t>
      </w:r>
    </w:p>
    <w:bookmarkEnd w:id="739"/>
    <w:bookmarkStart w:name="z750" w:id="740"/>
    <w:p>
      <w:pPr>
        <w:spacing w:after="0"/>
        <w:ind w:left="0"/>
        <w:jc w:val="both"/>
      </w:pPr>
      <w:r>
        <w:rPr>
          <w:rFonts w:ascii="Times New Roman"/>
          <w:b w:val="false"/>
          <w:i w:val="false"/>
          <w:color w:val="000000"/>
          <w:sz w:val="28"/>
        </w:rPr>
        <w:t>
      Последующий расчет провизий (резервов) по активам банка осуществляется по состоянию на 1 июля 2018 года с периодичностью не реже 1 (одного) раза в шесть месяцев.</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741"/>
    <w:p>
      <w:pPr>
        <w:spacing w:after="0"/>
        <w:ind w:left="0"/>
        <w:jc w:val="both"/>
      </w:pPr>
      <w:r>
        <w:rPr>
          <w:rFonts w:ascii="Times New Roman"/>
          <w:b w:val="false"/>
          <w:i w:val="false"/>
          <w:color w:val="000000"/>
          <w:sz w:val="28"/>
        </w:rPr>
        <w:t>
      2. Расчет сумм провизий (резервов) осуществляется:</w:t>
      </w:r>
    </w:p>
    <w:bookmarkEnd w:id="741"/>
    <w:bookmarkStart w:name="z752" w:id="742"/>
    <w:p>
      <w:pPr>
        <w:spacing w:after="0"/>
        <w:ind w:left="0"/>
        <w:jc w:val="both"/>
      </w:pPr>
      <w:r>
        <w:rPr>
          <w:rFonts w:ascii="Times New Roman"/>
          <w:b w:val="false"/>
          <w:i w:val="false"/>
          <w:color w:val="000000"/>
          <w:sz w:val="28"/>
        </w:rPr>
        <w:t>
      отдельно по обесцененным индивидуальным займам;</w:t>
      </w:r>
    </w:p>
    <w:bookmarkEnd w:id="742"/>
    <w:bookmarkStart w:name="z753" w:id="743"/>
    <w:p>
      <w:pPr>
        <w:spacing w:after="0"/>
        <w:ind w:left="0"/>
        <w:jc w:val="both"/>
      </w:pPr>
      <w:r>
        <w:rPr>
          <w:rFonts w:ascii="Times New Roman"/>
          <w:b w:val="false"/>
          <w:i w:val="false"/>
          <w:color w:val="000000"/>
          <w:sz w:val="28"/>
        </w:rPr>
        <w:t xml:space="preserve">
      на коллективной основе по необесцененным индивидуальным займам, а также однородным займам. </w:t>
      </w:r>
    </w:p>
    <w:bookmarkEnd w:id="743"/>
    <w:bookmarkStart w:name="z754" w:id="744"/>
    <w:p>
      <w:pPr>
        <w:spacing w:after="0"/>
        <w:ind w:left="0"/>
        <w:jc w:val="both"/>
      </w:pPr>
      <w:r>
        <w:rPr>
          <w:rFonts w:ascii="Times New Roman"/>
          <w:b w:val="false"/>
          <w:i w:val="false"/>
          <w:color w:val="000000"/>
          <w:sz w:val="28"/>
        </w:rPr>
        <w:t>
      3. Займы относятся к индивидуальным займам, если общая задолженность на отчетную дату превышает 0,2 (ноль целых двух десятых) процента от собственного капитала, согласно данным бухгалтерского баланса, но не менее 50 (пятидесяти) миллионов тенге.</w:t>
      </w:r>
    </w:p>
    <w:bookmarkEnd w:id="744"/>
    <w:bookmarkStart w:name="z755" w:id="745"/>
    <w:p>
      <w:pPr>
        <w:spacing w:after="0"/>
        <w:ind w:left="0"/>
        <w:jc w:val="both"/>
      </w:pPr>
      <w:r>
        <w:rPr>
          <w:rFonts w:ascii="Times New Roman"/>
          <w:b w:val="false"/>
          <w:i w:val="false"/>
          <w:color w:val="000000"/>
          <w:sz w:val="28"/>
        </w:rPr>
        <w:t xml:space="preserve">
      4. Займы, выданные банкам и международным финансовым организациям, относятся к индивидуальным займам вне зависимости от суммы задолженности. </w:t>
      </w:r>
    </w:p>
    <w:bookmarkEnd w:id="745"/>
    <w:bookmarkStart w:name="z756" w:id="746"/>
    <w:p>
      <w:pPr>
        <w:spacing w:after="0"/>
        <w:ind w:left="0"/>
        <w:jc w:val="both"/>
      </w:pPr>
      <w:r>
        <w:rPr>
          <w:rFonts w:ascii="Times New Roman"/>
          <w:b w:val="false"/>
          <w:i w:val="false"/>
          <w:color w:val="000000"/>
          <w:sz w:val="28"/>
        </w:rPr>
        <w:t>
      5. Под общей задолженностью понимается стоимость займа (основной долг, начисленное вознаграждение и иные требования банка к заемщику в рамках договора займа) до вычета провизий (резервов) на отчетную дату. При наличии между банком и заемщиком нескольких требований под общей задолженностью понимается совокупная сумма указанных требований.</w:t>
      </w:r>
    </w:p>
    <w:bookmarkEnd w:id="746"/>
    <w:bookmarkStart w:name="z757" w:id="747"/>
    <w:p>
      <w:pPr>
        <w:spacing w:after="0"/>
        <w:ind w:left="0"/>
        <w:jc w:val="both"/>
      </w:pPr>
      <w:r>
        <w:rPr>
          <w:rFonts w:ascii="Times New Roman"/>
          <w:b w:val="false"/>
          <w:i w:val="false"/>
          <w:color w:val="000000"/>
          <w:sz w:val="28"/>
        </w:rPr>
        <w:t>
      6. При наличии у банка нескольких требований к заемщику наличие объективных подтверждений обесценения по одному из требований подтверждает наличие обесценения по всем требованиям банка к заемщику.</w:t>
      </w:r>
    </w:p>
    <w:bookmarkEnd w:id="747"/>
    <w:bookmarkStart w:name="z758" w:id="748"/>
    <w:p>
      <w:pPr>
        <w:spacing w:after="0"/>
        <w:ind w:left="0"/>
        <w:jc w:val="both"/>
      </w:pPr>
      <w:r>
        <w:rPr>
          <w:rFonts w:ascii="Times New Roman"/>
          <w:b w:val="false"/>
          <w:i w:val="false"/>
          <w:color w:val="000000"/>
          <w:sz w:val="28"/>
        </w:rPr>
        <w:t xml:space="preserve">
      7. Займы, оцениваются на коллективной основе, если: </w:t>
      </w:r>
    </w:p>
    <w:bookmarkEnd w:id="748"/>
    <w:bookmarkStart w:name="z759" w:id="749"/>
    <w:p>
      <w:pPr>
        <w:spacing w:after="0"/>
        <w:ind w:left="0"/>
        <w:jc w:val="both"/>
      </w:pPr>
      <w:r>
        <w:rPr>
          <w:rFonts w:ascii="Times New Roman"/>
          <w:b w:val="false"/>
          <w:i w:val="false"/>
          <w:color w:val="000000"/>
          <w:sz w:val="28"/>
        </w:rPr>
        <w:t xml:space="preserve">
      займы не относятся к индивидуальным; </w:t>
      </w:r>
    </w:p>
    <w:bookmarkEnd w:id="749"/>
    <w:bookmarkStart w:name="z760" w:id="750"/>
    <w:p>
      <w:pPr>
        <w:spacing w:after="0"/>
        <w:ind w:left="0"/>
        <w:jc w:val="both"/>
      </w:pPr>
      <w:r>
        <w:rPr>
          <w:rFonts w:ascii="Times New Roman"/>
          <w:b w:val="false"/>
          <w:i w:val="false"/>
          <w:color w:val="000000"/>
          <w:sz w:val="28"/>
        </w:rPr>
        <w:t xml:space="preserve">
      либо не обнаружены объективные признаки обесценения; </w:t>
      </w:r>
    </w:p>
    <w:bookmarkEnd w:id="750"/>
    <w:bookmarkStart w:name="z761" w:id="751"/>
    <w:p>
      <w:pPr>
        <w:spacing w:after="0"/>
        <w:ind w:left="0"/>
        <w:jc w:val="both"/>
      </w:pPr>
      <w:r>
        <w:rPr>
          <w:rFonts w:ascii="Times New Roman"/>
          <w:b w:val="false"/>
          <w:i w:val="false"/>
          <w:color w:val="000000"/>
          <w:sz w:val="28"/>
        </w:rPr>
        <w:t>
      либо обнаружены объективные признаки обесценения, и приведенная стоимость будущих денежных потоков превышает стоимость займа до вычета провизий (резервов).</w:t>
      </w:r>
    </w:p>
    <w:bookmarkEnd w:id="751"/>
    <w:bookmarkStart w:name="z762" w:id="752"/>
    <w:p>
      <w:pPr>
        <w:spacing w:after="0"/>
        <w:ind w:left="0"/>
        <w:jc w:val="both"/>
      </w:pPr>
      <w:r>
        <w:rPr>
          <w:rFonts w:ascii="Times New Roman"/>
          <w:b w:val="false"/>
          <w:i w:val="false"/>
          <w:color w:val="000000"/>
          <w:sz w:val="28"/>
        </w:rPr>
        <w:t>
      Допускается формирование банками портфелей однородных займов с наличием признаков обесценения, которые не относятся к индивидуальным займам.</w:t>
      </w:r>
    </w:p>
    <w:bookmarkEnd w:id="752"/>
    <w:bookmarkStart w:name="z763" w:id="753"/>
    <w:p>
      <w:pPr>
        <w:spacing w:after="0"/>
        <w:ind w:left="0"/>
        <w:jc w:val="both"/>
      </w:pPr>
      <w:r>
        <w:rPr>
          <w:rFonts w:ascii="Times New Roman"/>
          <w:b w:val="false"/>
          <w:i w:val="false"/>
          <w:color w:val="000000"/>
          <w:sz w:val="28"/>
        </w:rPr>
        <w:t xml:space="preserve">
      8. Сумма провизий (резервов) по требованиям к Правительству Республики Казахстан, Национальному Банку Республики Казахстан, национальным управляющим холдингам и их дочерним организациям, по займам, выданным под гарантии Правительства Республики Казахстан, национальных управляющих холдингов и их дочерних организаций, не рассчитывается. </w:t>
      </w:r>
    </w:p>
    <w:bookmarkEnd w:id="753"/>
    <w:bookmarkStart w:name="z764" w:id="754"/>
    <w:p>
      <w:pPr>
        <w:spacing w:after="0"/>
        <w:ind w:left="0"/>
        <w:jc w:val="both"/>
      </w:pPr>
      <w:r>
        <w:rPr>
          <w:rFonts w:ascii="Times New Roman"/>
          <w:b w:val="false"/>
          <w:i w:val="false"/>
          <w:color w:val="000000"/>
          <w:sz w:val="28"/>
        </w:rPr>
        <w:t>
      Банк признает размер провизий по требованиям, установленным частью первой настоящего пункта, в размере не менее размера провизий, сформированных в соответствии с МСФО.</w:t>
      </w:r>
    </w:p>
    <w:bookmarkEnd w:id="754"/>
    <w:bookmarkStart w:name="z765" w:id="755"/>
    <w:p>
      <w:pPr>
        <w:spacing w:after="0"/>
        <w:ind w:left="0"/>
        <w:jc w:val="left"/>
      </w:pPr>
      <w:r>
        <w:rPr>
          <w:rFonts w:ascii="Times New Roman"/>
          <w:b/>
          <w:i w:val="false"/>
          <w:color w:val="000000"/>
        </w:rPr>
        <w:t xml:space="preserve"> Глава 2. Порядок расчета провизий (резервов) по обесцененным индивидуальным займам </w:t>
      </w:r>
    </w:p>
    <w:bookmarkEnd w:id="755"/>
    <w:bookmarkStart w:name="z766" w:id="756"/>
    <w:p>
      <w:pPr>
        <w:spacing w:after="0"/>
        <w:ind w:left="0"/>
        <w:jc w:val="both"/>
      </w:pPr>
      <w:r>
        <w:rPr>
          <w:rFonts w:ascii="Times New Roman"/>
          <w:b w:val="false"/>
          <w:i w:val="false"/>
          <w:color w:val="000000"/>
          <w:sz w:val="28"/>
        </w:rPr>
        <w:t>
      9. По индивидуальным займам оценивается наличие любого события, являющегося объективным подтверждением обесценения:</w:t>
      </w:r>
    </w:p>
    <w:bookmarkEnd w:id="756"/>
    <w:bookmarkStart w:name="z3736" w:id="757"/>
    <w:p>
      <w:pPr>
        <w:spacing w:after="0"/>
        <w:ind w:left="0"/>
        <w:jc w:val="both"/>
      </w:pPr>
      <w:r>
        <w:rPr>
          <w:rFonts w:ascii="Times New Roman"/>
          <w:b w:val="false"/>
          <w:i w:val="false"/>
          <w:color w:val="000000"/>
          <w:sz w:val="28"/>
        </w:rPr>
        <w:t>
      1)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bookmarkEnd w:id="757"/>
    <w:bookmarkStart w:name="z3737" w:id="758"/>
    <w:p>
      <w:pPr>
        <w:spacing w:after="0"/>
        <w:ind w:left="0"/>
        <w:jc w:val="both"/>
      </w:pPr>
      <w:r>
        <w:rPr>
          <w:rFonts w:ascii="Times New Roman"/>
          <w:b w:val="false"/>
          <w:i w:val="false"/>
          <w:color w:val="000000"/>
          <w:sz w:val="28"/>
        </w:rPr>
        <w:t>
      2) наличие значительных финансовых затруднений заемщика в соответствии со следующими признаками:</w:t>
      </w:r>
    </w:p>
    <w:bookmarkEnd w:id="758"/>
    <w:bookmarkStart w:name="z3738" w:id="759"/>
    <w:p>
      <w:pPr>
        <w:spacing w:after="0"/>
        <w:ind w:left="0"/>
        <w:jc w:val="both"/>
      </w:pPr>
      <w:r>
        <w:rPr>
          <w:rFonts w:ascii="Times New Roman"/>
          <w:b w:val="false"/>
          <w:i w:val="false"/>
          <w:color w:val="000000"/>
          <w:sz w:val="28"/>
        </w:rPr>
        <w:t xml:space="preserve">
      для физических лиц: </w:t>
      </w:r>
    </w:p>
    <w:bookmarkEnd w:id="759"/>
    <w:bookmarkStart w:name="z3739" w:id="760"/>
    <w:p>
      <w:pPr>
        <w:spacing w:after="0"/>
        <w:ind w:left="0"/>
        <w:jc w:val="both"/>
      </w:pPr>
      <w:r>
        <w:rPr>
          <w:rFonts w:ascii="Times New Roman"/>
          <w:b w:val="false"/>
          <w:i w:val="false"/>
          <w:color w:val="000000"/>
          <w:sz w:val="28"/>
        </w:rPr>
        <w:t xml:space="preserve">
      отсутствие возможности регулярно и (или) своевременно осуществлять платежи по займу; </w:t>
      </w:r>
    </w:p>
    <w:bookmarkEnd w:id="760"/>
    <w:bookmarkStart w:name="z3740" w:id="761"/>
    <w:p>
      <w:pPr>
        <w:spacing w:after="0"/>
        <w:ind w:left="0"/>
        <w:jc w:val="both"/>
      </w:pPr>
      <w:r>
        <w:rPr>
          <w:rFonts w:ascii="Times New Roman"/>
          <w:b w:val="false"/>
          <w:i w:val="false"/>
          <w:color w:val="000000"/>
          <w:sz w:val="28"/>
        </w:rPr>
        <w:t>
      постоянное и значительное ухудшение уровня доходов или платежеспособности заемщика (созаемщика);</w:t>
      </w:r>
    </w:p>
    <w:bookmarkEnd w:id="761"/>
    <w:bookmarkStart w:name="z3741" w:id="762"/>
    <w:p>
      <w:pPr>
        <w:spacing w:after="0"/>
        <w:ind w:left="0"/>
        <w:jc w:val="both"/>
      </w:pPr>
      <w:r>
        <w:rPr>
          <w:rFonts w:ascii="Times New Roman"/>
          <w:b w:val="false"/>
          <w:i w:val="false"/>
          <w:color w:val="000000"/>
          <w:sz w:val="28"/>
        </w:rPr>
        <w:t xml:space="preserve">
      отсутствие кредитного досье; </w:t>
      </w:r>
    </w:p>
    <w:bookmarkEnd w:id="762"/>
    <w:bookmarkStart w:name="z3742" w:id="763"/>
    <w:p>
      <w:pPr>
        <w:spacing w:after="0"/>
        <w:ind w:left="0"/>
        <w:jc w:val="both"/>
      </w:pPr>
      <w:r>
        <w:rPr>
          <w:rFonts w:ascii="Times New Roman"/>
          <w:b w:val="false"/>
          <w:i w:val="false"/>
          <w:color w:val="000000"/>
          <w:sz w:val="28"/>
        </w:rPr>
        <w:t xml:space="preserve">
      кредитная история заемщика (созаемщика) за последние 5 (пять) лет или иная информация о платежеспособности заемщика (созаемщика) свидетельствуют о несвоевременном исполнении обязательств перед банком или неплатежеспособности заемщика (созаемщика), за исключением случаев, когда сумма просрочки по основному долгу и (или) начисленному вознаграждению не превышает (не превышала) 5 000 (пяти тысяч) тенге, и (или) максимальный срок просрочки не превышает (не превышал) 90 (девяносто) дней; </w:t>
      </w:r>
    </w:p>
    <w:bookmarkEnd w:id="763"/>
    <w:bookmarkStart w:name="z3743" w:id="764"/>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bookmarkEnd w:id="764"/>
    <w:bookmarkStart w:name="z3744" w:id="765"/>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bookmarkEnd w:id="765"/>
    <w:bookmarkStart w:name="z3745" w:id="766"/>
    <w:p>
      <w:pPr>
        <w:spacing w:after="0"/>
        <w:ind w:left="0"/>
        <w:jc w:val="both"/>
      </w:pPr>
      <w:r>
        <w:rPr>
          <w:rFonts w:ascii="Times New Roman"/>
          <w:b w:val="false"/>
          <w:i w:val="false"/>
          <w:color w:val="000000"/>
          <w:sz w:val="28"/>
        </w:rPr>
        <w:t>
      наличие большой вероятности, что заемщик (созаемщик) не рассчитается с банком по своим обязательствам;</w:t>
      </w:r>
    </w:p>
    <w:bookmarkEnd w:id="766"/>
    <w:bookmarkStart w:name="z3746" w:id="767"/>
    <w:p>
      <w:pPr>
        <w:spacing w:after="0"/>
        <w:ind w:left="0"/>
        <w:jc w:val="both"/>
      </w:pPr>
      <w:r>
        <w:rPr>
          <w:rFonts w:ascii="Times New Roman"/>
          <w:b w:val="false"/>
          <w:i w:val="false"/>
          <w:color w:val="000000"/>
          <w:sz w:val="28"/>
        </w:rPr>
        <w:t xml:space="preserve">
      для юридических лиц: </w:t>
      </w:r>
    </w:p>
    <w:bookmarkEnd w:id="767"/>
    <w:bookmarkStart w:name="z3747" w:id="768"/>
    <w:p>
      <w:pPr>
        <w:spacing w:after="0"/>
        <w:ind w:left="0"/>
        <w:jc w:val="both"/>
      </w:pPr>
      <w:r>
        <w:rPr>
          <w:rFonts w:ascii="Times New Roman"/>
          <w:b w:val="false"/>
          <w:i w:val="false"/>
          <w:color w:val="000000"/>
          <w:sz w:val="28"/>
        </w:rPr>
        <w:t xml:space="preserve">
      постоянные и (или) существенные ухудшения финансового состояния заемщика (должника, созаемщика), наблюдаемые из анализа финансовой отчетности, выписок по движениям денежных средств, мониторинговых отчетов и иных общедоступных источников; </w:t>
      </w:r>
    </w:p>
    <w:bookmarkEnd w:id="768"/>
    <w:bookmarkStart w:name="z3748" w:id="769"/>
    <w:p>
      <w:pPr>
        <w:spacing w:after="0"/>
        <w:ind w:left="0"/>
        <w:jc w:val="both"/>
      </w:pPr>
      <w:r>
        <w:rPr>
          <w:rFonts w:ascii="Times New Roman"/>
          <w:b w:val="false"/>
          <w:i w:val="false"/>
          <w:color w:val="000000"/>
          <w:sz w:val="28"/>
        </w:rPr>
        <w:t>
      рост убытков в динамике за предшествующий период составляет не менее 12 (двенадцати) месяцев;</w:t>
      </w:r>
    </w:p>
    <w:bookmarkEnd w:id="769"/>
    <w:bookmarkStart w:name="z3749" w:id="770"/>
    <w:p>
      <w:pPr>
        <w:spacing w:after="0"/>
        <w:ind w:left="0"/>
        <w:jc w:val="both"/>
      </w:pPr>
      <w:r>
        <w:rPr>
          <w:rFonts w:ascii="Times New Roman"/>
          <w:b w:val="false"/>
          <w:i w:val="false"/>
          <w:color w:val="000000"/>
          <w:sz w:val="28"/>
        </w:rPr>
        <w:t>
      неблагоприятное значение коэффициентов, рассчитанных в соответствии с внутренней методикой банка по оценке финансового состояния заемщика, низкий уровень платежеспособности, большая зависимость от заемных средств;</w:t>
      </w:r>
    </w:p>
    <w:bookmarkEnd w:id="770"/>
    <w:bookmarkStart w:name="z3750" w:id="771"/>
    <w:p>
      <w:pPr>
        <w:spacing w:after="0"/>
        <w:ind w:left="0"/>
        <w:jc w:val="both"/>
      </w:pPr>
      <w:r>
        <w:rPr>
          <w:rFonts w:ascii="Times New Roman"/>
          <w:b w:val="false"/>
          <w:i w:val="false"/>
          <w:color w:val="000000"/>
          <w:sz w:val="28"/>
        </w:rPr>
        <w:t>
      наличие отрицательного собственного капитала;</w:t>
      </w:r>
    </w:p>
    <w:bookmarkEnd w:id="771"/>
    <w:bookmarkStart w:name="z3751" w:id="772"/>
    <w:p>
      <w:pPr>
        <w:spacing w:after="0"/>
        <w:ind w:left="0"/>
        <w:jc w:val="both"/>
      </w:pPr>
      <w:r>
        <w:rPr>
          <w:rFonts w:ascii="Times New Roman"/>
          <w:b w:val="false"/>
          <w:i w:val="false"/>
          <w:color w:val="000000"/>
          <w:sz w:val="28"/>
        </w:rPr>
        <w:t>
      стабильное снижение рыночной доли (при наличии информации), отсутствие уверенности у банка в том, что принимаемые заемщиком (должником, созаемщиком) меры эффективны для стабилизации финансового состояния;</w:t>
      </w:r>
    </w:p>
    <w:bookmarkEnd w:id="772"/>
    <w:bookmarkStart w:name="z3752" w:id="773"/>
    <w:p>
      <w:pPr>
        <w:spacing w:after="0"/>
        <w:ind w:left="0"/>
        <w:jc w:val="both"/>
      </w:pPr>
      <w:r>
        <w:rPr>
          <w:rFonts w:ascii="Times New Roman"/>
          <w:b w:val="false"/>
          <w:i w:val="false"/>
          <w:color w:val="000000"/>
          <w:sz w:val="28"/>
        </w:rPr>
        <w:t>
      предоставление заемщику (должнику, созаемщику) займа в целях погашения ранее предоставленного займа, в связи с ухудшением финансового состояния заемщика (должника, созаемщика);</w:t>
      </w:r>
    </w:p>
    <w:bookmarkEnd w:id="773"/>
    <w:bookmarkStart w:name="z3753" w:id="774"/>
    <w:p>
      <w:pPr>
        <w:spacing w:after="0"/>
        <w:ind w:left="0"/>
        <w:jc w:val="both"/>
      </w:pPr>
      <w:r>
        <w:rPr>
          <w:rFonts w:ascii="Times New Roman"/>
          <w:b w:val="false"/>
          <w:i w:val="false"/>
          <w:color w:val="000000"/>
          <w:sz w:val="28"/>
        </w:rPr>
        <w:t>
      для юридических лиц с целевым использованием кредитных средств "инвестиционные цели" (инвестиционный заем):</w:t>
      </w:r>
    </w:p>
    <w:bookmarkEnd w:id="774"/>
    <w:bookmarkStart w:name="z3754" w:id="775"/>
    <w:p>
      <w:pPr>
        <w:spacing w:after="0"/>
        <w:ind w:left="0"/>
        <w:jc w:val="both"/>
      </w:pPr>
      <w:r>
        <w:rPr>
          <w:rFonts w:ascii="Times New Roman"/>
          <w:b w:val="false"/>
          <w:i w:val="false"/>
          <w:color w:val="000000"/>
          <w:sz w:val="28"/>
        </w:rPr>
        <w:t>
      постоянные и (или) существенные ухудшения финансового состояния заемщика (созаемщика), то есть уровень доходов, платежеспособности и убытков с начала кредитования имеет значительные неблагоприятные отклонения от уровня, предусмотренного бизнес-планом должника, и влияет на реализацию бизнес-плана;</w:t>
      </w:r>
    </w:p>
    <w:bookmarkEnd w:id="775"/>
    <w:bookmarkStart w:name="z3755" w:id="776"/>
    <w:p>
      <w:pPr>
        <w:spacing w:after="0"/>
        <w:ind w:left="0"/>
        <w:jc w:val="both"/>
      </w:pPr>
      <w:r>
        <w:rPr>
          <w:rFonts w:ascii="Times New Roman"/>
          <w:b w:val="false"/>
          <w:i w:val="false"/>
          <w:color w:val="000000"/>
          <w:sz w:val="28"/>
        </w:rPr>
        <w:t xml:space="preserve">
      снижение рыночной доли (при наличии информации); </w:t>
      </w:r>
    </w:p>
    <w:bookmarkEnd w:id="776"/>
    <w:bookmarkStart w:name="z3756" w:id="777"/>
    <w:p>
      <w:pPr>
        <w:spacing w:after="0"/>
        <w:ind w:left="0"/>
        <w:jc w:val="both"/>
      </w:pPr>
      <w:r>
        <w:rPr>
          <w:rFonts w:ascii="Times New Roman"/>
          <w:b w:val="false"/>
          <w:i w:val="false"/>
          <w:color w:val="000000"/>
          <w:sz w:val="28"/>
        </w:rPr>
        <w:t xml:space="preserve">
      принимаемые заемщиком (созаемщиком) меры не эффективны для стабилизации финансового состояния; </w:t>
      </w:r>
    </w:p>
    <w:bookmarkEnd w:id="777"/>
    <w:bookmarkStart w:name="z3757" w:id="778"/>
    <w:p>
      <w:pPr>
        <w:spacing w:after="0"/>
        <w:ind w:left="0"/>
        <w:jc w:val="both"/>
      </w:pPr>
      <w:r>
        <w:rPr>
          <w:rFonts w:ascii="Times New Roman"/>
          <w:b w:val="false"/>
          <w:i w:val="false"/>
          <w:color w:val="000000"/>
          <w:sz w:val="28"/>
        </w:rPr>
        <w:t xml:space="preserve">
      наличие санации на срок не более 1 (одного) года; </w:t>
      </w:r>
    </w:p>
    <w:bookmarkEnd w:id="778"/>
    <w:bookmarkStart w:name="z3758" w:id="779"/>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bookmarkEnd w:id="779"/>
    <w:bookmarkStart w:name="z3759" w:id="780"/>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банк для целей определения наличия значительных финансовых затруднений заемщика использует внутренний рейтинг.</w:t>
      </w:r>
    </w:p>
    <w:bookmarkEnd w:id="780"/>
    <w:bookmarkStart w:name="z3760" w:id="781"/>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bookmarkEnd w:id="781"/>
    <w:bookmarkStart w:name="z3761" w:id="782"/>
    <w:p>
      <w:pPr>
        <w:spacing w:after="0"/>
        <w:ind w:left="0"/>
        <w:jc w:val="both"/>
      </w:pPr>
      <w:r>
        <w:rPr>
          <w:rFonts w:ascii="Times New Roman"/>
          <w:b w:val="false"/>
          <w:i w:val="false"/>
          <w:color w:val="000000"/>
          <w:sz w:val="28"/>
        </w:rPr>
        <w:t>
      Standard &amp; Poor’s Financial Services LLC;</w:t>
      </w:r>
    </w:p>
    <w:bookmarkEnd w:id="782"/>
    <w:bookmarkStart w:name="z3762" w:id="783"/>
    <w:p>
      <w:pPr>
        <w:spacing w:after="0"/>
        <w:ind w:left="0"/>
        <w:jc w:val="both"/>
      </w:pPr>
      <w:r>
        <w:rPr>
          <w:rFonts w:ascii="Times New Roman"/>
          <w:b w:val="false"/>
          <w:i w:val="false"/>
          <w:color w:val="000000"/>
          <w:sz w:val="28"/>
        </w:rPr>
        <w:t>
      Fitch Ratings Inc.;</w:t>
      </w:r>
    </w:p>
    <w:bookmarkEnd w:id="783"/>
    <w:bookmarkStart w:name="z3763" w:id="784"/>
    <w:p>
      <w:pPr>
        <w:spacing w:after="0"/>
        <w:ind w:left="0"/>
        <w:jc w:val="both"/>
      </w:pPr>
      <w:r>
        <w:rPr>
          <w:rFonts w:ascii="Times New Roman"/>
          <w:b w:val="false"/>
          <w:i w:val="false"/>
          <w:color w:val="000000"/>
          <w:sz w:val="28"/>
        </w:rPr>
        <w:t>
      Moody’s Investors Service;</w:t>
      </w:r>
    </w:p>
    <w:bookmarkEnd w:id="784"/>
    <w:bookmarkStart w:name="z3764" w:id="785"/>
    <w:p>
      <w:pPr>
        <w:spacing w:after="0"/>
        <w:ind w:left="0"/>
        <w:jc w:val="both"/>
      </w:pPr>
      <w:r>
        <w:rPr>
          <w:rFonts w:ascii="Times New Roman"/>
          <w:b w:val="false"/>
          <w:i w:val="false"/>
          <w:color w:val="000000"/>
          <w:sz w:val="28"/>
        </w:rPr>
        <w:t>
      Fair, Isaac and Company (FICO);</w:t>
      </w:r>
    </w:p>
    <w:bookmarkEnd w:id="785"/>
    <w:bookmarkStart w:name="z3765" w:id="786"/>
    <w:p>
      <w:pPr>
        <w:spacing w:after="0"/>
        <w:ind w:left="0"/>
        <w:jc w:val="both"/>
      </w:pPr>
      <w:r>
        <w:rPr>
          <w:rFonts w:ascii="Times New Roman"/>
          <w:b w:val="false"/>
          <w:i w:val="false"/>
          <w:color w:val="000000"/>
          <w:sz w:val="28"/>
        </w:rPr>
        <w:t>
      Experian plc.;</w:t>
      </w:r>
    </w:p>
    <w:bookmarkEnd w:id="786"/>
    <w:bookmarkStart w:name="z3766" w:id="787"/>
    <w:p>
      <w:pPr>
        <w:spacing w:after="0"/>
        <w:ind w:left="0"/>
        <w:jc w:val="both"/>
      </w:pPr>
      <w:r>
        <w:rPr>
          <w:rFonts w:ascii="Times New Roman"/>
          <w:b w:val="false"/>
          <w:i w:val="false"/>
          <w:color w:val="000000"/>
          <w:sz w:val="28"/>
        </w:rPr>
        <w:t>
      Deloitte Touche Tohmatsu Limited;</w:t>
      </w:r>
    </w:p>
    <w:bookmarkEnd w:id="787"/>
    <w:bookmarkStart w:name="z3767" w:id="788"/>
    <w:p>
      <w:pPr>
        <w:spacing w:after="0"/>
        <w:ind w:left="0"/>
        <w:jc w:val="both"/>
      </w:pPr>
      <w:r>
        <w:rPr>
          <w:rFonts w:ascii="Times New Roman"/>
          <w:b w:val="false"/>
          <w:i w:val="false"/>
          <w:color w:val="000000"/>
          <w:sz w:val="28"/>
        </w:rPr>
        <w:t>
      Ernst &amp; Young Global Limited;</w:t>
      </w:r>
    </w:p>
    <w:bookmarkEnd w:id="788"/>
    <w:bookmarkStart w:name="z3768" w:id="789"/>
    <w:p>
      <w:pPr>
        <w:spacing w:after="0"/>
        <w:ind w:left="0"/>
        <w:jc w:val="both"/>
      </w:pPr>
      <w:r>
        <w:rPr>
          <w:rFonts w:ascii="Times New Roman"/>
          <w:b w:val="false"/>
          <w:i w:val="false"/>
          <w:color w:val="000000"/>
          <w:sz w:val="28"/>
        </w:rPr>
        <w:t>
      KPMG;</w:t>
      </w:r>
    </w:p>
    <w:bookmarkEnd w:id="789"/>
    <w:bookmarkStart w:name="z3769" w:id="790"/>
    <w:p>
      <w:pPr>
        <w:spacing w:after="0"/>
        <w:ind w:left="0"/>
        <w:jc w:val="both"/>
      </w:pPr>
      <w:r>
        <w:rPr>
          <w:rFonts w:ascii="Times New Roman"/>
          <w:b w:val="false"/>
          <w:i w:val="false"/>
          <w:color w:val="000000"/>
          <w:sz w:val="28"/>
        </w:rPr>
        <w:t>
      PricewaterhouseCoopers International Limited;</w:t>
      </w:r>
    </w:p>
    <w:bookmarkEnd w:id="790"/>
    <w:bookmarkStart w:name="z3770" w:id="791"/>
    <w:p>
      <w:pPr>
        <w:spacing w:after="0"/>
        <w:ind w:left="0"/>
        <w:jc w:val="both"/>
      </w:pPr>
      <w:r>
        <w:rPr>
          <w:rFonts w:ascii="Times New Roman"/>
          <w:b w:val="false"/>
          <w:i w:val="false"/>
          <w:color w:val="000000"/>
          <w:sz w:val="28"/>
        </w:rPr>
        <w:t>
      3) наличие просроченной задолженности по основному долгу и (или) вознаграждению сроком свыше 90 (девяносто) календарных дней;</w:t>
      </w:r>
    </w:p>
    <w:bookmarkEnd w:id="791"/>
    <w:bookmarkStart w:name="z3771" w:id="792"/>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792"/>
    <w:bookmarkStart w:name="z3772" w:id="793"/>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793"/>
    <w:bookmarkStart w:name="z3773" w:id="794"/>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794"/>
    <w:bookmarkStart w:name="z3774" w:id="795"/>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w:t>
      </w:r>
    </w:p>
    <w:bookmarkEnd w:id="795"/>
    <w:bookmarkStart w:name="z3775" w:id="796"/>
    <w:p>
      <w:pPr>
        <w:spacing w:after="0"/>
        <w:ind w:left="0"/>
        <w:jc w:val="both"/>
      </w:pPr>
      <w:r>
        <w:rPr>
          <w:rFonts w:ascii="Times New Roman"/>
          <w:b w:val="false"/>
          <w:i w:val="false"/>
          <w:color w:val="000000"/>
          <w:sz w:val="28"/>
        </w:rPr>
        <w:t>
      снижение ставки вознаграждения по займу;</w:t>
      </w:r>
    </w:p>
    <w:bookmarkEnd w:id="796"/>
    <w:bookmarkStart w:name="z3776" w:id="797"/>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797"/>
    <w:bookmarkStart w:name="z3777" w:id="798"/>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798"/>
    <w:bookmarkStart w:name="z3778" w:id="799"/>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банк прогнозирует, что денежные потоки заемщика будут достаточны для покрытия договорных обязательств перед банком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799"/>
    <w:bookmarkStart w:name="z3779" w:id="800"/>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800"/>
    <w:bookmarkStart w:name="z3780" w:id="801"/>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801"/>
    <w:bookmarkStart w:name="z3781" w:id="802"/>
    <w:p>
      <w:pPr>
        <w:spacing w:after="0"/>
        <w:ind w:left="0"/>
        <w:jc w:val="both"/>
      </w:pPr>
      <w:r>
        <w:rPr>
          <w:rFonts w:ascii="Times New Roman"/>
          <w:b w:val="false"/>
          <w:i w:val="false"/>
          <w:color w:val="000000"/>
          <w:sz w:val="28"/>
        </w:rPr>
        <w:t>
      5) наличие у банка информации о непогашенной просроченной задолженности по основному долгу и (или) вознаграждению заемщика (созаемщика) свыше 90 (девяносто) календарных дней в других банках;</w:t>
      </w:r>
    </w:p>
    <w:bookmarkEnd w:id="802"/>
    <w:bookmarkStart w:name="z3782" w:id="803"/>
    <w:p>
      <w:pPr>
        <w:spacing w:after="0"/>
        <w:ind w:left="0"/>
        <w:jc w:val="both"/>
      </w:pPr>
      <w:r>
        <w:rPr>
          <w:rFonts w:ascii="Times New Roman"/>
          <w:b w:val="false"/>
          <w:i w:val="false"/>
          <w:color w:val="000000"/>
          <w:sz w:val="28"/>
        </w:rPr>
        <w:t xml:space="preserve">
       6) нецелевое использование займа, выданного банком (за исключением займов, выданных на пополнение оборотных средств); </w:t>
      </w:r>
    </w:p>
    <w:bookmarkEnd w:id="803"/>
    <w:bookmarkStart w:name="z3783" w:id="804"/>
    <w:p>
      <w:pPr>
        <w:spacing w:after="0"/>
        <w:ind w:left="0"/>
        <w:jc w:val="both"/>
      </w:pPr>
      <w:r>
        <w:rPr>
          <w:rFonts w:ascii="Times New Roman"/>
          <w:b w:val="false"/>
          <w:i w:val="false"/>
          <w:color w:val="000000"/>
          <w:sz w:val="28"/>
        </w:rPr>
        <w:t xml:space="preserve">
       7) отсутствие информации, позволяющей определить финансовое состояние заемщика (созаемщика) - юридического лица в течение 6 (шести) месяцев с отчетной даты, установленной для предоставления информации в соответствии с внутренними документами банка; </w:t>
      </w:r>
    </w:p>
    <w:bookmarkEnd w:id="804"/>
    <w:bookmarkStart w:name="z3784" w:id="805"/>
    <w:p>
      <w:pPr>
        <w:spacing w:after="0"/>
        <w:ind w:left="0"/>
        <w:jc w:val="both"/>
      </w:pPr>
      <w:r>
        <w:rPr>
          <w:rFonts w:ascii="Times New Roman"/>
          <w:b w:val="false"/>
          <w:i w:val="false"/>
          <w:color w:val="000000"/>
          <w:sz w:val="28"/>
        </w:rPr>
        <w:t>
      8) наличие у банка информации о форс-мажорных, а также иных обстоятельствах, которые нанесли заемщику (созаемщику) существенный материальный ущерб или не позволяют ему продолжать свою деятельность, например, о лишении или приостановлении лицензии на виды деятельности;</w:t>
      </w:r>
    </w:p>
    <w:bookmarkEnd w:id="805"/>
    <w:bookmarkStart w:name="z3785" w:id="806"/>
    <w:p>
      <w:pPr>
        <w:spacing w:after="0"/>
        <w:ind w:left="0"/>
        <w:jc w:val="both"/>
      </w:pPr>
      <w:r>
        <w:rPr>
          <w:rFonts w:ascii="Times New Roman"/>
          <w:b w:val="false"/>
          <w:i w:val="false"/>
          <w:color w:val="000000"/>
          <w:sz w:val="28"/>
        </w:rPr>
        <w:t>
      9) высокая вероятность банкротства или иного рода финансовой реорганизации, а также вовлеченности в судебные разбирательства заемщика (созаемщика), которые ухудшают его финансовое состояние;</w:t>
      </w:r>
    </w:p>
    <w:bookmarkEnd w:id="806"/>
    <w:bookmarkStart w:name="z3786" w:id="807"/>
    <w:p>
      <w:pPr>
        <w:spacing w:after="0"/>
        <w:ind w:left="0"/>
        <w:jc w:val="both"/>
      </w:pPr>
      <w:r>
        <w:rPr>
          <w:rFonts w:ascii="Times New Roman"/>
          <w:b w:val="false"/>
          <w:i w:val="false"/>
          <w:color w:val="000000"/>
          <w:sz w:val="28"/>
        </w:rPr>
        <w:t>
      10) погашение основного долга и вознаграждения по займу, срок которых составляет более 3 (трех) лет, осуществляется в конце срока займа;</w:t>
      </w:r>
    </w:p>
    <w:bookmarkEnd w:id="807"/>
    <w:bookmarkStart w:name="z3787" w:id="808"/>
    <w:p>
      <w:pPr>
        <w:spacing w:after="0"/>
        <w:ind w:left="0"/>
        <w:jc w:val="both"/>
      </w:pPr>
      <w:r>
        <w:rPr>
          <w:rFonts w:ascii="Times New Roman"/>
          <w:b w:val="false"/>
          <w:i w:val="false"/>
          <w:color w:val="000000"/>
          <w:sz w:val="28"/>
        </w:rPr>
        <w:t>
      11) наличие информации о смерти заемщика (созаемщика) - физического лица;</w:t>
      </w:r>
    </w:p>
    <w:bookmarkEnd w:id="808"/>
    <w:bookmarkStart w:name="z3788" w:id="809"/>
    <w:p>
      <w:pPr>
        <w:spacing w:after="0"/>
        <w:ind w:left="0"/>
        <w:jc w:val="both"/>
      </w:pPr>
      <w:r>
        <w:rPr>
          <w:rFonts w:ascii="Times New Roman"/>
          <w:b w:val="false"/>
          <w:i w:val="false"/>
          <w:color w:val="000000"/>
          <w:sz w:val="28"/>
        </w:rPr>
        <w:t>
      12) наличие информации об отсутствии трудовой занятости или коммерческой (предпринимательской) деятельности заемщика (созаемщика) - физического лица.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28.05.2021 </w:t>
      </w:r>
      <w:r>
        <w:rPr>
          <w:rFonts w:ascii="Times New Roman"/>
          <w:b w:val="false"/>
          <w:i w:val="false"/>
          <w:color w:val="000000"/>
          <w:sz w:val="28"/>
        </w:rPr>
        <w:t>№ 68</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19" w:id="810"/>
    <w:p>
      <w:pPr>
        <w:spacing w:after="0"/>
        <w:ind w:left="0"/>
        <w:jc w:val="both"/>
      </w:pPr>
      <w:r>
        <w:rPr>
          <w:rFonts w:ascii="Times New Roman"/>
          <w:b w:val="false"/>
          <w:i w:val="false"/>
          <w:color w:val="000000"/>
          <w:sz w:val="28"/>
        </w:rPr>
        <w:t>
      10. По каждому индивидуальному займу, по которому выявлены объективные подтверждения обесценения, рассчитываются будущие денежные потоки, и определяется приведенная стоимость будущих денежных потоков, дисконтированных по первоначальной эффективной ставке вознаграждения по займу.</w:t>
      </w:r>
    </w:p>
    <w:bookmarkEnd w:id="810"/>
    <w:bookmarkStart w:name="z820" w:id="811"/>
    <w:p>
      <w:pPr>
        <w:spacing w:after="0"/>
        <w:ind w:left="0"/>
        <w:jc w:val="both"/>
      </w:pPr>
      <w:r>
        <w:rPr>
          <w:rFonts w:ascii="Times New Roman"/>
          <w:b w:val="false"/>
          <w:i w:val="false"/>
          <w:color w:val="000000"/>
          <w:sz w:val="28"/>
        </w:rPr>
        <w:t xml:space="preserve">
      При наличии у заемщика 2 (двух) и более займов, допускается осуществление расчета общего денежного потока по заемщику и его дисконтирование по средневзвешенной первоначальной эффективной ставке вознаграждения, которая рассчитывается посредством взвешивания первоначальных эффективных ставок вознаграждения по каждому отдельному займу, имеющему остаток основного долга на дату расчета, при принятии метода расчета банка в рамках проведения проверки уполномоченным органом. </w:t>
      </w:r>
    </w:p>
    <w:bookmarkEnd w:id="811"/>
    <w:bookmarkStart w:name="z821" w:id="812"/>
    <w:p>
      <w:pPr>
        <w:spacing w:after="0"/>
        <w:ind w:left="0"/>
        <w:jc w:val="both"/>
      </w:pPr>
      <w:r>
        <w:rPr>
          <w:rFonts w:ascii="Times New Roman"/>
          <w:b w:val="false"/>
          <w:i w:val="false"/>
          <w:color w:val="000000"/>
          <w:sz w:val="28"/>
        </w:rPr>
        <w:t>
      11. При расчете дисконтированной стоимости потоков от реализации залогового имущества учитывается срок реализации залогового имущества, определенный внутренними документами банка, но не менее 24 (двадцати четырех) месяцев для следующих видов залогового имущества:</w:t>
      </w:r>
    </w:p>
    <w:bookmarkEnd w:id="812"/>
    <w:bookmarkStart w:name="z822" w:id="813"/>
    <w:p>
      <w:pPr>
        <w:spacing w:after="0"/>
        <w:ind w:left="0"/>
        <w:jc w:val="both"/>
      </w:pPr>
      <w:r>
        <w:rPr>
          <w:rFonts w:ascii="Times New Roman"/>
          <w:b w:val="false"/>
          <w:i w:val="false"/>
          <w:color w:val="000000"/>
          <w:sz w:val="28"/>
        </w:rPr>
        <w:t>
      1) недвижимость;</w:t>
      </w:r>
    </w:p>
    <w:bookmarkEnd w:id="813"/>
    <w:bookmarkStart w:name="z823" w:id="814"/>
    <w:p>
      <w:pPr>
        <w:spacing w:after="0"/>
        <w:ind w:left="0"/>
        <w:jc w:val="both"/>
      </w:pPr>
      <w:r>
        <w:rPr>
          <w:rFonts w:ascii="Times New Roman"/>
          <w:b w:val="false"/>
          <w:i w:val="false"/>
          <w:color w:val="000000"/>
          <w:sz w:val="28"/>
        </w:rPr>
        <w:t>
      2) оборудование и основные средства;</w:t>
      </w:r>
    </w:p>
    <w:bookmarkEnd w:id="814"/>
    <w:bookmarkStart w:name="z824" w:id="815"/>
    <w:p>
      <w:pPr>
        <w:spacing w:after="0"/>
        <w:ind w:left="0"/>
        <w:jc w:val="both"/>
      </w:pPr>
      <w:r>
        <w:rPr>
          <w:rFonts w:ascii="Times New Roman"/>
          <w:b w:val="false"/>
          <w:i w:val="false"/>
          <w:color w:val="000000"/>
          <w:sz w:val="28"/>
        </w:rPr>
        <w:t>
      3) воздушный, водный транспорт, железнодорожный подвижной состав, транспортные средства;</w:t>
      </w:r>
    </w:p>
    <w:bookmarkEnd w:id="815"/>
    <w:bookmarkStart w:name="z825" w:id="816"/>
    <w:p>
      <w:pPr>
        <w:spacing w:after="0"/>
        <w:ind w:left="0"/>
        <w:jc w:val="both"/>
      </w:pPr>
      <w:r>
        <w:rPr>
          <w:rFonts w:ascii="Times New Roman"/>
          <w:b w:val="false"/>
          <w:i w:val="false"/>
          <w:color w:val="000000"/>
          <w:sz w:val="28"/>
        </w:rPr>
        <w:t>
      4) право недропользования;</w:t>
      </w:r>
    </w:p>
    <w:bookmarkEnd w:id="816"/>
    <w:bookmarkStart w:name="z826" w:id="817"/>
    <w:p>
      <w:pPr>
        <w:spacing w:after="0"/>
        <w:ind w:left="0"/>
        <w:jc w:val="both"/>
      </w:pPr>
      <w:r>
        <w:rPr>
          <w:rFonts w:ascii="Times New Roman"/>
          <w:b w:val="false"/>
          <w:i w:val="false"/>
          <w:color w:val="000000"/>
          <w:sz w:val="28"/>
        </w:rPr>
        <w:t>
      5) товарно-материальные ценности;</w:t>
      </w:r>
    </w:p>
    <w:bookmarkEnd w:id="817"/>
    <w:bookmarkStart w:name="z827" w:id="818"/>
    <w:p>
      <w:pPr>
        <w:spacing w:after="0"/>
        <w:ind w:left="0"/>
        <w:jc w:val="both"/>
      </w:pPr>
      <w:r>
        <w:rPr>
          <w:rFonts w:ascii="Times New Roman"/>
          <w:b w:val="false"/>
          <w:i w:val="false"/>
          <w:color w:val="000000"/>
          <w:sz w:val="28"/>
        </w:rPr>
        <w:t>
      6) сельскохозяйственные животные, продукция растениеводства.</w:t>
      </w:r>
    </w:p>
    <w:bookmarkEnd w:id="818"/>
    <w:bookmarkStart w:name="z828" w:id="819"/>
    <w:p>
      <w:pPr>
        <w:spacing w:after="0"/>
        <w:ind w:left="0"/>
        <w:jc w:val="both"/>
      </w:pPr>
      <w:r>
        <w:rPr>
          <w:rFonts w:ascii="Times New Roman"/>
          <w:b w:val="false"/>
          <w:i w:val="false"/>
          <w:color w:val="000000"/>
          <w:sz w:val="28"/>
        </w:rPr>
        <w:t>
      12. При расчете ожидаемых будущих денежных потоков принимаются во внимание сведения из:</w:t>
      </w:r>
    </w:p>
    <w:bookmarkEnd w:id="819"/>
    <w:bookmarkStart w:name="z829" w:id="820"/>
    <w:p>
      <w:pPr>
        <w:spacing w:after="0"/>
        <w:ind w:left="0"/>
        <w:jc w:val="both"/>
      </w:pPr>
      <w:r>
        <w:rPr>
          <w:rFonts w:ascii="Times New Roman"/>
          <w:b w:val="false"/>
          <w:i w:val="false"/>
          <w:color w:val="000000"/>
          <w:sz w:val="28"/>
        </w:rPr>
        <w:t>
      1) выписок по движениям денежных средств заемщика;</w:t>
      </w:r>
    </w:p>
    <w:bookmarkEnd w:id="820"/>
    <w:bookmarkStart w:name="z830" w:id="821"/>
    <w:p>
      <w:pPr>
        <w:spacing w:after="0"/>
        <w:ind w:left="0"/>
        <w:jc w:val="both"/>
      </w:pPr>
      <w:r>
        <w:rPr>
          <w:rFonts w:ascii="Times New Roman"/>
          <w:b w:val="false"/>
          <w:i w:val="false"/>
          <w:color w:val="000000"/>
          <w:sz w:val="28"/>
        </w:rPr>
        <w:t>
      2) мониторинговых отчетов финансового состояния заемщика (гаранта, поручителя);</w:t>
      </w:r>
    </w:p>
    <w:bookmarkEnd w:id="821"/>
    <w:bookmarkStart w:name="z831" w:id="822"/>
    <w:p>
      <w:pPr>
        <w:spacing w:after="0"/>
        <w:ind w:left="0"/>
        <w:jc w:val="both"/>
      </w:pPr>
      <w:r>
        <w:rPr>
          <w:rFonts w:ascii="Times New Roman"/>
          <w:b w:val="false"/>
          <w:i w:val="false"/>
          <w:color w:val="000000"/>
          <w:sz w:val="28"/>
        </w:rPr>
        <w:t>
      3) заключений (экспертизы) подразделений банка (кредитного подразделения, подразделения по управлению кредитными рисками, подразделения по экономической безопасности или юридического подразделения);</w:t>
      </w:r>
    </w:p>
    <w:bookmarkEnd w:id="822"/>
    <w:bookmarkStart w:name="z832" w:id="823"/>
    <w:p>
      <w:pPr>
        <w:spacing w:after="0"/>
        <w:ind w:left="0"/>
        <w:jc w:val="both"/>
      </w:pPr>
      <w:r>
        <w:rPr>
          <w:rFonts w:ascii="Times New Roman"/>
          <w:b w:val="false"/>
          <w:i w:val="false"/>
          <w:color w:val="000000"/>
          <w:sz w:val="28"/>
        </w:rPr>
        <w:t>
      4) заключений по оценке залогового обеспечения;</w:t>
      </w:r>
    </w:p>
    <w:bookmarkEnd w:id="823"/>
    <w:bookmarkStart w:name="z833" w:id="824"/>
    <w:p>
      <w:pPr>
        <w:spacing w:after="0"/>
        <w:ind w:left="0"/>
        <w:jc w:val="both"/>
      </w:pPr>
      <w:r>
        <w:rPr>
          <w:rFonts w:ascii="Times New Roman"/>
          <w:b w:val="false"/>
          <w:i w:val="false"/>
          <w:color w:val="000000"/>
          <w:sz w:val="28"/>
        </w:rPr>
        <w:t>
      5) договоров по основной деятельности заемщика (созаемщика) и (или) гаранта, поступление денежных потоков по которым является стабильным и предусматривает наличие подтверждающих документов;</w:t>
      </w:r>
    </w:p>
    <w:bookmarkEnd w:id="824"/>
    <w:bookmarkStart w:name="z834" w:id="825"/>
    <w:p>
      <w:pPr>
        <w:spacing w:after="0"/>
        <w:ind w:left="0"/>
        <w:jc w:val="both"/>
      </w:pPr>
      <w:r>
        <w:rPr>
          <w:rFonts w:ascii="Times New Roman"/>
          <w:b w:val="false"/>
          <w:i w:val="false"/>
          <w:color w:val="000000"/>
          <w:sz w:val="28"/>
        </w:rPr>
        <w:t>
      6) договоров купли-продажи залогового имущества;</w:t>
      </w:r>
    </w:p>
    <w:bookmarkEnd w:id="825"/>
    <w:bookmarkStart w:name="z835" w:id="826"/>
    <w:p>
      <w:pPr>
        <w:spacing w:after="0"/>
        <w:ind w:left="0"/>
        <w:jc w:val="both"/>
      </w:pPr>
      <w:r>
        <w:rPr>
          <w:rFonts w:ascii="Times New Roman"/>
          <w:b w:val="false"/>
          <w:i w:val="false"/>
          <w:color w:val="000000"/>
          <w:sz w:val="28"/>
        </w:rPr>
        <w:t>
      7) решений суда на взыскание задолженности за счет реализации имущества;</w:t>
      </w:r>
    </w:p>
    <w:bookmarkEnd w:id="826"/>
    <w:bookmarkStart w:name="z836" w:id="827"/>
    <w:p>
      <w:pPr>
        <w:spacing w:after="0"/>
        <w:ind w:left="0"/>
        <w:jc w:val="both"/>
      </w:pPr>
      <w:r>
        <w:rPr>
          <w:rFonts w:ascii="Times New Roman"/>
          <w:b w:val="false"/>
          <w:i w:val="false"/>
          <w:color w:val="000000"/>
          <w:sz w:val="28"/>
        </w:rPr>
        <w:t>
      8) решений суда на взыскание имущества, не являющегося залоговым обеспечением, при подтверждении наличия данного имущества.</w:t>
      </w:r>
    </w:p>
    <w:bookmarkEnd w:id="827"/>
    <w:bookmarkStart w:name="z837" w:id="828"/>
    <w:p>
      <w:pPr>
        <w:spacing w:after="0"/>
        <w:ind w:left="0"/>
        <w:jc w:val="both"/>
      </w:pPr>
      <w:r>
        <w:rPr>
          <w:rFonts w:ascii="Times New Roman"/>
          <w:b w:val="false"/>
          <w:i w:val="false"/>
          <w:color w:val="000000"/>
          <w:sz w:val="28"/>
        </w:rPr>
        <w:t>
      13. Денежные потоки от основной деятельности заемщика (созаемщика) и (или) гаранта не учитываются при расчете провизий (резервов) в следующих случаях:</w:t>
      </w:r>
    </w:p>
    <w:bookmarkEnd w:id="828"/>
    <w:bookmarkStart w:name="z838" w:id="829"/>
    <w:p>
      <w:pPr>
        <w:spacing w:after="0"/>
        <w:ind w:left="0"/>
        <w:jc w:val="both"/>
      </w:pPr>
      <w:r>
        <w:rPr>
          <w:rFonts w:ascii="Times New Roman"/>
          <w:b w:val="false"/>
          <w:i w:val="false"/>
          <w:color w:val="000000"/>
          <w:sz w:val="28"/>
        </w:rPr>
        <w:t>
      1) если заемщик (созаемщик) является физическим лицом;</w:t>
      </w:r>
    </w:p>
    <w:bookmarkEnd w:id="829"/>
    <w:bookmarkStart w:name="z839" w:id="830"/>
    <w:p>
      <w:pPr>
        <w:spacing w:after="0"/>
        <w:ind w:left="0"/>
        <w:jc w:val="both"/>
      </w:pPr>
      <w:r>
        <w:rPr>
          <w:rFonts w:ascii="Times New Roman"/>
          <w:b w:val="false"/>
          <w:i w:val="false"/>
          <w:color w:val="000000"/>
          <w:sz w:val="28"/>
        </w:rPr>
        <w:t>
      2) отсутствует либо представлена недостоверная информация по основной деятельности, финансовому состоянию заемщика (созаемщика) и (или) гаранта либо основная деятельность не подтверждена. Допустимый размер расхождений в финансовой отчетности заемщика не превышает</w:t>
      </w:r>
      <w:r>
        <w:rPr>
          <w:rFonts w:ascii="Times New Roman"/>
          <w:b w:val="false"/>
          <w:i w:val="false"/>
          <w:color w:val="000000"/>
          <w:sz w:val="28"/>
        </w:rPr>
        <w:t xml:space="preserve"> 1 (одного) процента от валюты баланса;</w:t>
      </w:r>
    </w:p>
    <w:bookmarkEnd w:id="830"/>
    <w:bookmarkStart w:name="z841" w:id="831"/>
    <w:p>
      <w:pPr>
        <w:spacing w:after="0"/>
        <w:ind w:left="0"/>
        <w:jc w:val="both"/>
      </w:pPr>
      <w:r>
        <w:rPr>
          <w:rFonts w:ascii="Times New Roman"/>
          <w:b w:val="false"/>
          <w:i w:val="false"/>
          <w:color w:val="000000"/>
          <w:sz w:val="28"/>
        </w:rPr>
        <w:t>
      3) отсутствует мониторинг финансового состояния заемщика (созаемщика) – юридического лица за последние 6 (шесть) месяцев с отчетной даты в случае отсутствия объективных причин;</w:t>
      </w:r>
    </w:p>
    <w:bookmarkEnd w:id="831"/>
    <w:bookmarkStart w:name="z842" w:id="832"/>
    <w:p>
      <w:pPr>
        <w:spacing w:after="0"/>
        <w:ind w:left="0"/>
        <w:jc w:val="both"/>
      </w:pPr>
      <w:r>
        <w:rPr>
          <w:rFonts w:ascii="Times New Roman"/>
          <w:b w:val="false"/>
          <w:i w:val="false"/>
          <w:color w:val="000000"/>
          <w:sz w:val="28"/>
        </w:rPr>
        <w:t>
      4) если доходы от основной деятельности заемщика (созаемщика) являются разовыми и не являются стабильными (в рамках установленных договорных отношений);</w:t>
      </w:r>
    </w:p>
    <w:bookmarkEnd w:id="832"/>
    <w:bookmarkStart w:name="z843" w:id="833"/>
    <w:p>
      <w:pPr>
        <w:spacing w:after="0"/>
        <w:ind w:left="0"/>
        <w:jc w:val="both"/>
      </w:pPr>
      <w:r>
        <w:rPr>
          <w:rFonts w:ascii="Times New Roman"/>
          <w:b w:val="false"/>
          <w:i w:val="false"/>
          <w:color w:val="000000"/>
          <w:sz w:val="28"/>
        </w:rPr>
        <w:t>
      5) наличие просроченной задолженности по основному долгу и (или) начисленному вознаграждению сроком свыше 180 (ста восьмидесяти) календарных дней.</w:t>
      </w:r>
    </w:p>
    <w:bookmarkEnd w:id="833"/>
    <w:bookmarkStart w:name="z844" w:id="834"/>
    <w:p>
      <w:pPr>
        <w:spacing w:after="0"/>
        <w:ind w:left="0"/>
        <w:jc w:val="both"/>
      </w:pPr>
      <w:r>
        <w:rPr>
          <w:rFonts w:ascii="Times New Roman"/>
          <w:b w:val="false"/>
          <w:i w:val="false"/>
          <w:color w:val="000000"/>
          <w:sz w:val="28"/>
        </w:rPr>
        <w:t>
      Для целей настоящего пункта, при расчете провизий (резервов) не учитываются денежные потоки от физического лица, являющегося гарантом.</w:t>
      </w:r>
    </w:p>
    <w:bookmarkEnd w:id="834"/>
    <w:bookmarkStart w:name="z845" w:id="835"/>
    <w:p>
      <w:pPr>
        <w:spacing w:after="0"/>
        <w:ind w:left="0"/>
        <w:jc w:val="both"/>
      </w:pPr>
      <w:r>
        <w:rPr>
          <w:rFonts w:ascii="Times New Roman"/>
          <w:b w:val="false"/>
          <w:i w:val="false"/>
          <w:color w:val="000000"/>
          <w:sz w:val="28"/>
        </w:rPr>
        <w:t>
      При расчете провизий (резервов) исключается одновременный учет денежных потоков от реализации залогового обеспечения и операционной деятельности заемщика (созаемщика), если источники доходов от операционной деятельности заемщика (созаемщика) связаны с продажей данного залогового обеспечения.</w:t>
      </w:r>
    </w:p>
    <w:bookmarkEnd w:id="835"/>
    <w:bookmarkStart w:name="z846" w:id="836"/>
    <w:p>
      <w:pPr>
        <w:spacing w:after="0"/>
        <w:ind w:left="0"/>
        <w:jc w:val="both"/>
      </w:pPr>
      <w:r>
        <w:rPr>
          <w:rFonts w:ascii="Times New Roman"/>
          <w:b w:val="false"/>
          <w:i w:val="false"/>
          <w:color w:val="000000"/>
          <w:sz w:val="28"/>
        </w:rPr>
        <w:t xml:space="preserve">
      14. При расчете ожидаемых денежных потоков от реализации обеспечения не включается стоимость нетвердых видов залога. </w:t>
      </w:r>
    </w:p>
    <w:bookmarkEnd w:id="836"/>
    <w:bookmarkStart w:name="z847" w:id="837"/>
    <w:p>
      <w:pPr>
        <w:spacing w:after="0"/>
        <w:ind w:left="0"/>
        <w:jc w:val="both"/>
      </w:pPr>
      <w:r>
        <w:rPr>
          <w:rFonts w:ascii="Times New Roman"/>
          <w:b w:val="false"/>
          <w:i w:val="false"/>
          <w:color w:val="000000"/>
          <w:sz w:val="28"/>
        </w:rPr>
        <w:t>
      По займу выданному дочерней организации банка, приобретающей сомнительные и безнадежные активы родительского банка, в расчет ожидаемых денежных потоков от реализации обеспечения также включается дисконтированная стоимость залогового обеспечения по правам требования, переданным банком в указанную организацию.</w:t>
      </w:r>
    </w:p>
    <w:bookmarkEnd w:id="837"/>
    <w:bookmarkStart w:name="z848" w:id="838"/>
    <w:p>
      <w:pPr>
        <w:spacing w:after="0"/>
        <w:ind w:left="0"/>
        <w:jc w:val="both"/>
      </w:pPr>
      <w:r>
        <w:rPr>
          <w:rFonts w:ascii="Times New Roman"/>
          <w:b w:val="false"/>
          <w:i w:val="false"/>
          <w:color w:val="000000"/>
          <w:sz w:val="28"/>
        </w:rPr>
        <w:t xml:space="preserve">
      15. При оценке денежных потоков анализируется возможность заемщика (созаемщика) и (или) гаранта генерировать чистые денежные потоки, достаточные для погашения требований банка, в том числе, при наличии у банка такой информации, с учетом погашения обязательств перед другими кредиторами. </w:t>
      </w:r>
    </w:p>
    <w:bookmarkEnd w:id="838"/>
    <w:bookmarkStart w:name="z849" w:id="839"/>
    <w:p>
      <w:pPr>
        <w:spacing w:after="0"/>
        <w:ind w:left="0"/>
        <w:jc w:val="both"/>
      </w:pPr>
      <w:r>
        <w:rPr>
          <w:rFonts w:ascii="Times New Roman"/>
          <w:b w:val="false"/>
          <w:i w:val="false"/>
          <w:color w:val="000000"/>
          <w:sz w:val="28"/>
        </w:rPr>
        <w:t xml:space="preserve">
      16. Расчет приведенной стоимости ожидаемых будущих денежных потоков от реализации обеспечения отражает денежные потоки, которые возникают в результате обращения взыскания на обеспечение независимо от того, есть ли вероятность реализации обеспечения. </w:t>
      </w:r>
    </w:p>
    <w:bookmarkEnd w:id="839"/>
    <w:bookmarkStart w:name="z850" w:id="840"/>
    <w:p>
      <w:pPr>
        <w:spacing w:after="0"/>
        <w:ind w:left="0"/>
        <w:jc w:val="both"/>
      </w:pPr>
      <w:r>
        <w:rPr>
          <w:rFonts w:ascii="Times New Roman"/>
          <w:b w:val="false"/>
          <w:i w:val="false"/>
          <w:color w:val="000000"/>
          <w:sz w:val="28"/>
        </w:rPr>
        <w:t>
      При расчете денежного потока от реализации обеспечения учитывается наличие иных требований, обеспеченных данным залогом, от реализации которого рассчитываются денежные потоки. При наличии в банке иных требований, обеспеченных данным залогом, рассчитывается поток от реализации обеспечения исходя из пропорций соотношения балансовой стоимости указанных требований.</w:t>
      </w:r>
    </w:p>
    <w:bookmarkEnd w:id="840"/>
    <w:bookmarkStart w:name="z851" w:id="841"/>
    <w:p>
      <w:pPr>
        <w:spacing w:after="0"/>
        <w:ind w:left="0"/>
        <w:jc w:val="left"/>
      </w:pPr>
      <w:r>
        <w:rPr>
          <w:rFonts w:ascii="Times New Roman"/>
          <w:b/>
          <w:i w:val="false"/>
          <w:color w:val="000000"/>
        </w:rPr>
        <w:t xml:space="preserve"> Глава 3. Порядок расчета провизий (резервов) по займам на коллективной основе</w:t>
      </w:r>
    </w:p>
    <w:bookmarkEnd w:id="841"/>
    <w:bookmarkStart w:name="z852" w:id="842"/>
    <w:p>
      <w:pPr>
        <w:spacing w:after="0"/>
        <w:ind w:left="0"/>
        <w:jc w:val="both"/>
      </w:pPr>
      <w:r>
        <w:rPr>
          <w:rFonts w:ascii="Times New Roman"/>
          <w:b w:val="false"/>
          <w:i w:val="false"/>
          <w:color w:val="000000"/>
          <w:sz w:val="28"/>
        </w:rPr>
        <w:t xml:space="preserve">
      17. Расчет провизий (резервов) по займам на коллективной основе осуществляется на основе внутренней методики банка, утвержденной уполномоченным органом банка, по каждому портфелю коллективной оценки в отдельности. </w:t>
      </w:r>
    </w:p>
    <w:bookmarkEnd w:id="842"/>
    <w:bookmarkStart w:name="z853" w:id="843"/>
    <w:p>
      <w:pPr>
        <w:spacing w:after="0"/>
        <w:ind w:left="0"/>
        <w:jc w:val="both"/>
      </w:pPr>
      <w:r>
        <w:rPr>
          <w:rFonts w:ascii="Times New Roman"/>
          <w:b w:val="false"/>
          <w:i w:val="false"/>
          <w:color w:val="000000"/>
          <w:sz w:val="28"/>
        </w:rPr>
        <w:t xml:space="preserve">
      В случае, если по индивидуальному займу, оцениваемому на коллективной основе, становится доступной информация о наличии одного или нескольких событий, являющихся объективными подтверждениями обесценения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Руководства, такой заем исключается из портфеля займов, оцениваемых на коллективной основе и расчет провизий (резервов) осуществляется как по обесцененным индивидуальным займам.</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168" w:id="844"/>
    <w:p>
      <w:pPr>
        <w:spacing w:after="0"/>
        <w:ind w:left="0"/>
        <w:jc w:val="left"/>
      </w:pPr>
      <w:r>
        <w:rPr>
          <w:rFonts w:ascii="Times New Roman"/>
          <w:b/>
          <w:i w:val="false"/>
          <w:color w:val="000000"/>
        </w:rPr>
        <w:t xml:space="preserve"> Значения коэффициентов достаточности капитала</w:t>
      </w:r>
    </w:p>
    <w:bookmarkEnd w:id="844"/>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29.12.2023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bl>
    <w:bookmarkStart w:name="z4169" w:id="845"/>
    <w:p>
      <w:pPr>
        <w:spacing w:after="0"/>
        <w:ind w:left="0"/>
        <w:jc w:val="both"/>
      </w:pPr>
      <w:r>
        <w:rPr>
          <w:rFonts w:ascii="Times New Roman"/>
          <w:b w:val="false"/>
          <w:i w:val="false"/>
          <w:color w:val="000000"/>
          <w:sz w:val="28"/>
        </w:rPr>
        <w:t>
      Примечание: значения коэффициентов достаточности капитала без учета надзорной надбавки по результатам SREP, а также надзорной надбавки по результатам SREP и регулярного AQR.</w:t>
      </w:r>
    </w:p>
    <w:bookmarkEnd w:id="845"/>
    <w:bookmarkStart w:name="z4170" w:id="846"/>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1января</w:t>
            </w:r>
          </w:p>
          <w:p>
            <w:pPr>
              <w:spacing w:after="20"/>
              <w:ind w:left="20"/>
              <w:jc w:val="both"/>
            </w:pPr>
            <w:r>
              <w:rPr>
                <w:rFonts w:ascii="Times New Roman"/>
                <w:b w:val="false"/>
                <w:i w:val="false"/>
                <w:color w:val="000000"/>
                <w:sz w:val="20"/>
              </w:rPr>
              <w:t>2015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2017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w:t>
            </w:r>
          </w:p>
          <w:p>
            <w:pPr>
              <w:spacing w:after="20"/>
              <w:ind w:left="20"/>
              <w:jc w:val="both"/>
            </w:pPr>
            <w:r>
              <w:rPr>
                <w:rFonts w:ascii="Times New Roman"/>
                <w:b w:val="false"/>
                <w:i w:val="false"/>
                <w:color w:val="000000"/>
                <w:sz w:val="20"/>
              </w:rPr>
              <w:t>2020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w:t>
            </w:r>
          </w:p>
          <w:p>
            <w:pPr>
              <w:spacing w:after="20"/>
              <w:ind w:left="20"/>
              <w:jc w:val="both"/>
            </w:pPr>
            <w:r>
              <w:rPr>
                <w:rFonts w:ascii="Times New Roman"/>
                <w:b w:val="false"/>
                <w:i w:val="false"/>
                <w:color w:val="000000"/>
                <w:sz w:val="20"/>
              </w:rPr>
              <w:t>2021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w:t>
            </w:r>
          </w:p>
          <w:p>
            <w:pPr>
              <w:spacing w:after="20"/>
              <w:ind w:left="20"/>
              <w:jc w:val="both"/>
            </w:pPr>
            <w:r>
              <w:rPr>
                <w:rFonts w:ascii="Times New Roman"/>
                <w:b w:val="false"/>
                <w:i w:val="false"/>
                <w:color w:val="000000"/>
                <w:sz w:val="20"/>
              </w:rPr>
              <w:t>2024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4171" w:id="847"/>
    <w:p>
      <w:pPr>
        <w:spacing w:after="0"/>
        <w:ind w:left="0"/>
        <w:jc w:val="both"/>
      </w:pPr>
      <w:r>
        <w:rPr>
          <w:rFonts w:ascii="Times New Roman"/>
          <w:b w:val="false"/>
          <w:i w:val="false"/>
          <w:color w:val="000000"/>
          <w:sz w:val="28"/>
        </w:rPr>
        <w:t>
      Примечание: значение коэффициентов достаточности собственного капитала и буферов собственного капитала, за исключением надзорной надбавки по результатам SREP, а также надзорной надбавки по результатам SREP и регулярного AQR и буфера по результатам надзорного стресс-тестирования, пересматриваются уполномоченным органом не реже 1 (одного) раза в 3 (три) года.</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874" w:id="848"/>
    <w:p>
      <w:pPr>
        <w:spacing w:after="0"/>
        <w:ind w:left="0"/>
        <w:jc w:val="both"/>
      </w:pPr>
      <w:r>
        <w:rPr>
          <w:rFonts w:ascii="Times New Roman"/>
          <w:b w:val="false"/>
          <w:i w:val="false"/>
          <w:color w:val="000000"/>
          <w:sz w:val="28"/>
        </w:rPr>
        <w:t>
      Минимальный размер ограничения нераспределенного чистого дохода</w:t>
      </w:r>
    </w:p>
    <w:bookmarkEnd w:id="8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Сумма превышения минимальных значений к1, к1-2, и (или) к2 в процентах от необходимого размера буфера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уровень нераспределенного чистого дохода, подлежащий ограничению (в процентах)
</w:t>
            </w:r>
          </w:p>
        </w:tc>
      </w:tr>
      <w:tr>
        <w:trPr>
          <w:trHeight w:val="30" w:hRule="atLeast"/>
        </w:trPr>
        <w:tc>
          <w:tcPr>
            <w:tcW w:w="6150" w:type="dxa"/>
            <w:tcBorders/>
            <w:tcMar>
              <w:top w:w="15" w:type="dxa"/>
              <w:left w:w="15" w:type="dxa"/>
              <w:bottom w:w="15" w:type="dxa"/>
              <w:right w:w="15" w:type="dxa"/>
            </w:tcMar>
            <w:vAlign w:val="center"/>
          </w:tcPr>
          <w:bookmarkStart w:name="z876" w:id="849"/>
          <w:p>
            <w:pPr>
              <w:spacing w:after="20"/>
              <w:ind w:left="20"/>
              <w:jc w:val="both"/>
            </w:pPr>
            <w:r>
              <w:rPr>
                <w:rFonts w:ascii="Times New Roman"/>
                <w:b w:val="false"/>
                <w:i w:val="false"/>
                <w:color w:val="000000"/>
                <w:sz w:val="20"/>
              </w:rPr>
              <w:t>
[&lt; 25%]</w:t>
            </w:r>
          </w:p>
          <w:bookmarkEnd w:id="8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bookmarkStart w:name="z877" w:id="850"/>
          <w:p>
            <w:pPr>
              <w:spacing w:after="20"/>
              <w:ind w:left="20"/>
              <w:jc w:val="both"/>
            </w:pPr>
            <w:r>
              <w:rPr>
                <w:rFonts w:ascii="Times New Roman"/>
                <w:b w:val="false"/>
                <w:i w:val="false"/>
                <w:color w:val="000000"/>
                <w:sz w:val="20"/>
              </w:rPr>
              <w:t>
[25% - 50%]</w:t>
            </w:r>
          </w:p>
          <w:bookmarkEnd w:id="8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cMar>
              <w:top w:w="15" w:type="dxa"/>
              <w:left w:w="15" w:type="dxa"/>
              <w:bottom w:w="15" w:type="dxa"/>
              <w:right w:w="15" w:type="dxa"/>
            </w:tcMar>
            <w:vAlign w:val="center"/>
          </w:tcPr>
          <w:bookmarkStart w:name="z878" w:id="851"/>
          <w:p>
            <w:pPr>
              <w:spacing w:after="20"/>
              <w:ind w:left="20"/>
              <w:jc w:val="both"/>
            </w:pPr>
            <w:r>
              <w:rPr>
                <w:rFonts w:ascii="Times New Roman"/>
                <w:b w:val="false"/>
                <w:i w:val="false"/>
                <w:color w:val="000000"/>
                <w:sz w:val="20"/>
              </w:rPr>
              <w:t>
[50% - 75%]</w:t>
            </w:r>
          </w:p>
          <w:bookmarkEnd w:id="8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cMar>
              <w:top w:w="15" w:type="dxa"/>
              <w:left w:w="15" w:type="dxa"/>
              <w:bottom w:w="15" w:type="dxa"/>
              <w:right w:w="15" w:type="dxa"/>
            </w:tcMar>
            <w:vAlign w:val="center"/>
          </w:tcPr>
          <w:bookmarkStart w:name="z879" w:id="852"/>
          <w:p>
            <w:pPr>
              <w:spacing w:after="20"/>
              <w:ind w:left="20"/>
              <w:jc w:val="both"/>
            </w:pPr>
            <w:r>
              <w:rPr>
                <w:rFonts w:ascii="Times New Roman"/>
                <w:b w:val="false"/>
                <w:i w:val="false"/>
                <w:color w:val="000000"/>
                <w:sz w:val="20"/>
              </w:rPr>
              <w:t>
[75% - 100%]</w:t>
            </w:r>
          </w:p>
          <w:bookmarkEnd w:id="85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bookmarkStart w:name="z880" w:id="853"/>
          <w:p>
            <w:pPr>
              <w:spacing w:after="20"/>
              <w:ind w:left="20"/>
              <w:jc w:val="both"/>
            </w:pPr>
            <w:r>
              <w:rPr>
                <w:rFonts w:ascii="Times New Roman"/>
                <w:b w:val="false"/>
                <w:i w:val="false"/>
                <w:color w:val="000000"/>
                <w:sz w:val="20"/>
              </w:rPr>
              <w:t>
[&gt; 100%]</w:t>
            </w:r>
          </w:p>
          <w:bookmarkEnd w:id="8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1" w:id="854"/>
    <w:p>
      <w:pPr>
        <w:spacing w:after="0"/>
        <w:ind w:left="0"/>
        <w:jc w:val="both"/>
      </w:pPr>
      <w:r>
        <w:rPr>
          <w:rFonts w:ascii="Times New Roman"/>
          <w:b w:val="false"/>
          <w:i w:val="false"/>
          <w:color w:val="000000"/>
          <w:sz w:val="28"/>
        </w:rPr>
        <w:t>
      Примечание:</w:t>
      </w:r>
    </w:p>
    <w:bookmarkEnd w:id="854"/>
    <w:bookmarkStart w:name="z882" w:id="855"/>
    <w:p>
      <w:pPr>
        <w:spacing w:after="0"/>
        <w:ind w:left="0"/>
        <w:jc w:val="both"/>
      </w:pPr>
      <w:r>
        <w:rPr>
          <w:rFonts w:ascii="Times New Roman"/>
          <w:b w:val="false"/>
          <w:i w:val="false"/>
          <w:color w:val="000000"/>
          <w:sz w:val="28"/>
        </w:rPr>
        <w:t>
      минимальный уровень нераспределенного чистого дохода, подлежащий ограничению (в процентах), используется по наибольшему значению.</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4273" w:id="856"/>
    <w:p>
      <w:pPr>
        <w:spacing w:after="0"/>
        <w:ind w:left="0"/>
        <w:jc w:val="left"/>
      </w:pPr>
      <w:r>
        <w:rPr>
          <w:rFonts w:ascii="Times New Roman"/>
          <w:b/>
          <w:i w:val="false"/>
          <w:color w:val="000000"/>
        </w:rPr>
        <w:t xml:space="preserve"> Критерии для классификации инструментов в составе капитала банка</w:t>
      </w:r>
    </w:p>
    <w:bookmarkEnd w:id="856"/>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14.02.2025 </w:t>
      </w:r>
      <w:r>
        <w:rPr>
          <w:rFonts w:ascii="Times New Roman"/>
          <w:b w:val="false"/>
          <w:i w:val="false"/>
          <w:color w:val="ff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 при выполнении следующих условий: наличие положительного заключения уполномоченного органа; предоставление в качестве замены капиталом такого же или лучшего качества;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 5 (пять) лет срока обращения амортизируются прямолинейным методом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2</w:t>
            </w:r>
            <w:r>
              <w:rPr>
                <w:rFonts w:ascii="Times New Roman"/>
                <w:b w:val="false"/>
                <w:i w:val="false"/>
                <w:color w:val="000000"/>
                <w:sz w:val="20"/>
              </w:rPr>
              <w:t xml:space="preserve"> к Нормативам, при выполнении следующих условий: наличие положительного заключения уполномоченного органа; предоставление в качестве замены капитала такого же или лучшего качества (данное условие с 1 декабря 2024 года не распространяется на замену финансовых инструментов, выпущенных банком при получении государственной поддержки банка в целях обеспечения финансовой устойчивости и (или) оздоровления банка);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 При этом банкам запрещается выдача займов на приобретение собственных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 уменьшает права требования инструмента при ликвидации; уменьшает суммы выплаты при осуществлении отзыва инструмента частично либо полностью уменьшает выплату дивидендов (вознаграждения) по инструменту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4389" w:id="857"/>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857"/>
    <w:p>
      <w:pPr>
        <w:spacing w:after="0"/>
        <w:ind w:left="0"/>
        <w:jc w:val="both"/>
      </w:pPr>
      <w:r>
        <w:rPr>
          <w:rFonts w:ascii="Times New Roman"/>
          <w:b w:val="false"/>
          <w:i w:val="false"/>
          <w:color w:val="ff0000"/>
          <w:sz w:val="28"/>
        </w:rPr>
        <w:t xml:space="preserve">
      Сноска. Приложение 5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 и АО "Клиринговый центр KASE"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4707" w:id="858"/>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858"/>
    <w:bookmarkStart w:name="z4708" w:id="859"/>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85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Start w:name="z4709" w:id="860"/>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860"/>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Start w:name="z4710" w:id="861"/>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861"/>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Start w:name="z4711" w:id="862"/>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862"/>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p>
      <w:pPr>
        <w:spacing w:after="0"/>
        <w:ind w:left="0"/>
        <w:jc w:val="both"/>
      </w:pPr>
      <w:r>
        <w:rPr>
          <w:rFonts w:ascii="Times New Roman"/>
          <w:b w:val="false"/>
          <w:i w:val="false"/>
          <w:color w:val="000000"/>
          <w:sz w:val="28"/>
        </w:rPr>
        <w:t>
      3) являющимся гражданами офшорных зон;</w:t>
      </w:r>
    </w:p>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Start w:name="z4712" w:id="863"/>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86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p>
      <w:pPr>
        <w:spacing w:after="0"/>
        <w:ind w:left="0"/>
        <w:jc w:val="both"/>
      </w:pPr>
      <w:r>
        <w:rPr>
          <w:rFonts w:ascii="Times New Roman"/>
          <w:b w:val="false"/>
          <w:i w:val="false"/>
          <w:color w:val="000000"/>
          <w:sz w:val="28"/>
        </w:rPr>
        <w:t>
      взвешиваются по нулевой степени риска.</w:t>
      </w:r>
    </w:p>
    <w:bookmarkStart w:name="z4713" w:id="864"/>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864"/>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Start w:name="z4714" w:id="865"/>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865"/>
    <w:bookmarkStart w:name="z4715" w:id="866"/>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866"/>
    <w:bookmarkStart w:name="z4716" w:id="867"/>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867"/>
    <w:bookmarkStart w:name="z4717" w:id="868"/>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868"/>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Start w:name="z4718" w:id="869"/>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8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674" w:id="870"/>
    <w:p>
      <w:pPr>
        <w:spacing w:after="0"/>
        <w:ind w:left="0"/>
        <w:jc w:val="left"/>
      </w:pPr>
      <w:r>
        <w:rPr>
          <w:rFonts w:ascii="Times New Roman"/>
          <w:b/>
          <w:i w:val="false"/>
          <w:color w:val="000000"/>
        </w:rPr>
        <w:t xml:space="preserve">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w:t>
      </w:r>
    </w:p>
    <w:bookmarkEnd w:id="870"/>
    <w:p>
      <w:pPr>
        <w:spacing w:after="0"/>
        <w:ind w:left="0"/>
        <w:jc w:val="both"/>
      </w:pPr>
      <w:r>
        <w:rPr>
          <w:rFonts w:ascii="Times New Roman"/>
          <w:b w:val="false"/>
          <w:i w:val="false"/>
          <w:color w:val="ff0000"/>
          <w:sz w:val="28"/>
        </w:rPr>
        <w:t xml:space="preserve">
      Сноска. Нормативные значения дополнены приложением 5-1 в соответствии с постановлением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5" w:id="871"/>
    <w:p>
      <w:pPr>
        <w:spacing w:after="0"/>
        <w:ind w:left="0"/>
        <w:jc w:val="left"/>
      </w:pPr>
      <w:r>
        <w:rPr>
          <w:rFonts w:ascii="Times New Roman"/>
          <w:b/>
          <w:i w:val="false"/>
          <w:color w:val="000000"/>
        </w:rPr>
        <w:t xml:space="preserve"> Таблица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4113" w:id="872"/>
    <w:p>
      <w:pPr>
        <w:spacing w:after="0"/>
        <w:ind w:left="0"/>
        <w:jc w:val="left"/>
      </w:pPr>
      <w:r>
        <w:rPr>
          <w:rFonts w:ascii="Times New Roman"/>
          <w:b/>
          <w:i w:val="false"/>
          <w:color w:val="000000"/>
        </w:rPr>
        <w:t xml:space="preserve"> Таблица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сумме задолженности,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переплаты (ГЭСВ)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 до 200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700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Значениям коэффициентов</w:t>
            </w:r>
            <w:r>
              <w:br/>
            </w:r>
            <w:r>
              <w:rPr>
                <w:rFonts w:ascii="Times New Roman"/>
                <w:b w:val="false"/>
                <w:i w:val="false"/>
                <w:color w:val="000000"/>
                <w:sz w:val="20"/>
              </w:rPr>
              <w:t>взвешивания по степени</w:t>
            </w:r>
            <w:r>
              <w:br/>
            </w:r>
            <w:r>
              <w:rPr>
                <w:rFonts w:ascii="Times New Roman"/>
                <w:b w:val="false"/>
                <w:i w:val="false"/>
                <w:color w:val="000000"/>
                <w:sz w:val="20"/>
              </w:rPr>
              <w:t>кредитного риска вложений</w:t>
            </w:r>
            <w:r>
              <w:br/>
            </w:r>
            <w:r>
              <w:rPr>
                <w:rFonts w:ascii="Times New Roman"/>
                <w:b w:val="false"/>
                <w:i w:val="false"/>
                <w:color w:val="000000"/>
                <w:sz w:val="20"/>
              </w:rPr>
              <w:t>по беззалоговым</w:t>
            </w:r>
            <w:r>
              <w:br/>
            </w:r>
            <w:r>
              <w:rPr>
                <w:rFonts w:ascii="Times New Roman"/>
                <w:b w:val="false"/>
                <w:i w:val="false"/>
                <w:color w:val="000000"/>
                <w:sz w:val="20"/>
              </w:rPr>
              <w:t>потребительским займам</w:t>
            </w:r>
            <w:r>
              <w:br/>
            </w:r>
            <w:r>
              <w:rPr>
                <w:rFonts w:ascii="Times New Roman"/>
                <w:b w:val="false"/>
                <w:i w:val="false"/>
                <w:color w:val="000000"/>
                <w:sz w:val="20"/>
              </w:rPr>
              <w:t>при расчете коэффициента</w:t>
            </w:r>
            <w:r>
              <w:br/>
            </w:r>
            <w:r>
              <w:rPr>
                <w:rFonts w:ascii="Times New Roman"/>
                <w:b w:val="false"/>
                <w:i w:val="false"/>
                <w:color w:val="000000"/>
                <w:sz w:val="20"/>
              </w:rPr>
              <w:t>долговой нагрузки</w:t>
            </w:r>
          </w:p>
        </w:tc>
      </w:tr>
    </w:tbl>
    <w:bookmarkStart w:name="z4115" w:id="873"/>
    <w:p>
      <w:pPr>
        <w:spacing w:after="0"/>
        <w:ind w:left="0"/>
        <w:jc w:val="left"/>
      </w:pPr>
      <w:r>
        <w:rPr>
          <w:rFonts w:ascii="Times New Roman"/>
          <w:b/>
          <w:i w:val="false"/>
          <w:color w:val="000000"/>
        </w:rPr>
        <w:t xml:space="preserve"> Пояснения к расчету значений коэффициентов взвешивания по степени кредитного риска вложений по беззалоговым потребительским займам, подлежащих взвешиванию по степени кредитного риска вложений</w:t>
      </w:r>
    </w:p>
    <w:bookmarkEnd w:id="873"/>
    <w:bookmarkStart w:name="z4116" w:id="874"/>
    <w:p>
      <w:pPr>
        <w:spacing w:after="0"/>
        <w:ind w:left="0"/>
        <w:jc w:val="both"/>
      </w:pPr>
      <w:r>
        <w:rPr>
          <w:rFonts w:ascii="Times New Roman"/>
          <w:b w:val="false"/>
          <w:i w:val="false"/>
          <w:color w:val="000000"/>
          <w:sz w:val="28"/>
        </w:rPr>
        <w:t>
      1. Категория по сумме задолженности включает всю задолженность по беззалоговым потребительским займам, выданным физическому лицу банками, микрофинансовыми организациями, в том числе сумму просроченных платежей по непогашенному займу, сумму использованной части кредитного лимита в рамках открытой заемщику кредитной линии и (или) платежной карты, условиями которых предусмотрено кредитование заемщика, и определяется на момент принятия решения о выдаче беззалогового потребительского займа физическому лицу.</w:t>
      </w:r>
    </w:p>
    <w:bookmarkEnd w:id="874"/>
    <w:bookmarkStart w:name="z4117" w:id="875"/>
    <w:p>
      <w:pPr>
        <w:spacing w:after="0"/>
        <w:ind w:left="0"/>
        <w:jc w:val="both"/>
      </w:pPr>
      <w:r>
        <w:rPr>
          <w:rFonts w:ascii="Times New Roman"/>
          <w:b w:val="false"/>
          <w:i w:val="false"/>
          <w:color w:val="000000"/>
          <w:sz w:val="28"/>
        </w:rPr>
        <w:t>
      2. Сумма просроченных платежей по непогашенному займу заемщика включает сумму просроченного основного долга, просроченного вознаграждения и сумму задолженности, списанной за баланс банка, микрофинансовой организации.</w:t>
      </w:r>
    </w:p>
    <w:bookmarkEnd w:id="875"/>
    <w:bookmarkStart w:name="z4118" w:id="876"/>
    <w:p>
      <w:pPr>
        <w:spacing w:after="0"/>
        <w:ind w:left="0"/>
        <w:jc w:val="both"/>
      </w:pPr>
      <w:r>
        <w:rPr>
          <w:rFonts w:ascii="Times New Roman"/>
          <w:b w:val="false"/>
          <w:i w:val="false"/>
          <w:color w:val="000000"/>
          <w:sz w:val="28"/>
        </w:rPr>
        <w:t>
      3. В случае осуществления выдачи займа заемщику в целях рефинансирования ранее заключенного договора банковского займа сумма задолженности по непогашенному займу, подлежащая рефинансированию, не включается в расчет общей суммы задолженности.</w:t>
      </w:r>
    </w:p>
    <w:bookmarkEnd w:id="876"/>
    <w:bookmarkStart w:name="z4119" w:id="877"/>
    <w:p>
      <w:pPr>
        <w:spacing w:after="0"/>
        <w:ind w:left="0"/>
        <w:jc w:val="both"/>
      </w:pPr>
      <w:r>
        <w:rPr>
          <w:rFonts w:ascii="Times New Roman"/>
          <w:b w:val="false"/>
          <w:i w:val="false"/>
          <w:color w:val="000000"/>
          <w:sz w:val="28"/>
        </w:rPr>
        <w:t xml:space="preserve">
      4. Источниками подтверждения официального дохода являются база данных вкладчиков (получателей) Государственной корпорации "Правительство для граждан" по обязательным пенсионным взносам, обязательным профессиональным пенсионным взносам и (или) база данных единого накопительного пенсионного фонда, и (или) база данных центральных исполнительных органов и принадлежащих либо подведомственных им юридических лиц, и (или) выписка по банковскому счету, на который поступает сумма заработной платы и иные доходы от работодателя, и (или) выписка с банковского счета, на который поступают пенсионные выплаты, и (или) страховые выплаты по договору пенсионного аннуитета, и (или) страховые выплаты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и (или) доходы физического лица – индивидуального предпринимателя, рассчитанные на основе следующих налоговых отчислений:</w:t>
      </w:r>
    </w:p>
    <w:bookmarkEnd w:id="877"/>
    <w:bookmarkStart w:name="z4120" w:id="878"/>
    <w:p>
      <w:pPr>
        <w:spacing w:after="0"/>
        <w:ind w:left="0"/>
        <w:jc w:val="both"/>
      </w:pPr>
      <w:r>
        <w:rPr>
          <w:rFonts w:ascii="Times New Roman"/>
          <w:b w:val="false"/>
          <w:i w:val="false"/>
          <w:color w:val="000000"/>
          <w:sz w:val="28"/>
        </w:rPr>
        <w:t>
      1) 5 (пять) процентов от налогооблагаемого дохода при применении специального налогового режима на основе патента;</w:t>
      </w:r>
    </w:p>
    <w:bookmarkEnd w:id="878"/>
    <w:bookmarkStart w:name="z4121" w:id="879"/>
    <w:p>
      <w:pPr>
        <w:spacing w:after="0"/>
        <w:ind w:left="0"/>
        <w:jc w:val="both"/>
      </w:pPr>
      <w:r>
        <w:rPr>
          <w:rFonts w:ascii="Times New Roman"/>
          <w:b w:val="false"/>
          <w:i w:val="false"/>
          <w:color w:val="000000"/>
          <w:sz w:val="28"/>
        </w:rPr>
        <w:t>
      2) 15 (пятнадцать) процентов от налогооблагаемого дохода при применении специального налогового режима на основе упрощенной декларации;</w:t>
      </w:r>
    </w:p>
    <w:bookmarkEnd w:id="879"/>
    <w:bookmarkStart w:name="z4122" w:id="880"/>
    <w:p>
      <w:pPr>
        <w:spacing w:after="0"/>
        <w:ind w:left="0"/>
        <w:jc w:val="both"/>
      </w:pPr>
      <w:r>
        <w:rPr>
          <w:rFonts w:ascii="Times New Roman"/>
          <w:b w:val="false"/>
          <w:i w:val="false"/>
          <w:color w:val="000000"/>
          <w:sz w:val="28"/>
        </w:rPr>
        <w:t>
      3) 20 (двадцать) процентов от налогооблагаемого дохода специального налогового режима с использованием фиксированного вычета.</w:t>
      </w:r>
    </w:p>
    <w:bookmarkEnd w:id="880"/>
    <w:bookmarkStart w:name="z4123" w:id="881"/>
    <w:p>
      <w:pPr>
        <w:spacing w:after="0"/>
        <w:ind w:left="0"/>
        <w:jc w:val="both"/>
      </w:pPr>
      <w:r>
        <w:rPr>
          <w:rFonts w:ascii="Times New Roman"/>
          <w:b w:val="false"/>
          <w:i w:val="false"/>
          <w:color w:val="000000"/>
          <w:sz w:val="28"/>
        </w:rPr>
        <w:t>
      5. Для целей значений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используется официально подтвержденный доход, указанный в пункте 4 Пояснений.</w:t>
      </w:r>
    </w:p>
    <w:bookmarkEnd w:id="881"/>
    <w:bookmarkStart w:name="z4124" w:id="882"/>
    <w:p>
      <w:pPr>
        <w:spacing w:after="0"/>
        <w:ind w:left="0"/>
        <w:jc w:val="both"/>
      </w:pPr>
      <w:r>
        <w:rPr>
          <w:rFonts w:ascii="Times New Roman"/>
          <w:b w:val="false"/>
          <w:i w:val="false"/>
          <w:color w:val="000000"/>
          <w:sz w:val="28"/>
        </w:rPr>
        <w:t>
      В иных случаях, используются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официального подтверждения.</w:t>
      </w:r>
    </w:p>
    <w:bookmarkEnd w:id="882"/>
    <w:bookmarkStart w:name="z4125" w:id="883"/>
    <w:p>
      <w:pPr>
        <w:spacing w:after="0"/>
        <w:ind w:left="0"/>
        <w:jc w:val="both"/>
      </w:pPr>
      <w:r>
        <w:rPr>
          <w:rFonts w:ascii="Times New Roman"/>
          <w:b w:val="false"/>
          <w:i w:val="false"/>
          <w:color w:val="000000"/>
          <w:sz w:val="28"/>
        </w:rPr>
        <w:t>
      6. Уровень переплаты рассчитывается в годовом выражении по следующей формуле:</w:t>
      </w:r>
    </w:p>
    <w:bookmarkEnd w:id="883"/>
    <w:bookmarkStart w:name="z4126"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7" w:id="885"/>
    <w:p>
      <w:pPr>
        <w:spacing w:after="0"/>
        <w:ind w:left="0"/>
        <w:jc w:val="both"/>
      </w:pPr>
      <w:r>
        <w:rPr>
          <w:rFonts w:ascii="Times New Roman"/>
          <w:b w:val="false"/>
          <w:i w:val="false"/>
          <w:color w:val="000000"/>
          <w:sz w:val="28"/>
        </w:rPr>
        <w:t>
      где:</w:t>
      </w:r>
    </w:p>
    <w:bookmarkEnd w:id="885"/>
    <w:bookmarkStart w:name="z4128" w:id="886"/>
    <w:p>
      <w:pPr>
        <w:spacing w:after="0"/>
        <w:ind w:left="0"/>
        <w:jc w:val="both"/>
      </w:pPr>
      <w:r>
        <w:rPr>
          <w:rFonts w:ascii="Times New Roman"/>
          <w:b w:val="false"/>
          <w:i w:val="false"/>
          <w:color w:val="000000"/>
          <w:sz w:val="28"/>
        </w:rPr>
        <w:t>
      VTM - общая сумма к погашению по договору банковского займа, включающая все платежи заемщика по основному долгу и вознаграждению, а также комиссии и иные платежи за весь период действия договора банковского займа, прямо или косвенно связанные с предоставлением (обслуживанием) займа, в том числе платежи заемщика в пользу третьих лиц;</w:t>
      </w:r>
    </w:p>
    <w:bookmarkEnd w:id="886"/>
    <w:bookmarkStart w:name="z4129" w:id="887"/>
    <w:p>
      <w:pPr>
        <w:spacing w:after="0"/>
        <w:ind w:left="0"/>
        <w:jc w:val="both"/>
      </w:pPr>
      <w:r>
        <w:rPr>
          <w:rFonts w:ascii="Times New Roman"/>
          <w:b w:val="false"/>
          <w:i w:val="false"/>
          <w:color w:val="000000"/>
          <w:sz w:val="28"/>
        </w:rPr>
        <w:t>
      V – первоначальная сумма займа на дату заключения договора банковского займа;</w:t>
      </w:r>
    </w:p>
    <w:bookmarkEnd w:id="887"/>
    <w:bookmarkStart w:name="z4130" w:id="888"/>
    <w:p>
      <w:pPr>
        <w:spacing w:after="0"/>
        <w:ind w:left="0"/>
        <w:jc w:val="both"/>
      </w:pPr>
      <w:r>
        <w:rPr>
          <w:rFonts w:ascii="Times New Roman"/>
          <w:b w:val="false"/>
          <w:i w:val="false"/>
          <w:color w:val="000000"/>
          <w:sz w:val="28"/>
        </w:rPr>
        <w:t>
      t – срок займа (в днях).</w:t>
      </w:r>
    </w:p>
    <w:bookmarkEnd w:id="888"/>
    <w:bookmarkStart w:name="z4131" w:id="889"/>
    <w:p>
      <w:pPr>
        <w:spacing w:after="0"/>
        <w:ind w:left="0"/>
        <w:jc w:val="both"/>
      </w:pPr>
      <w:r>
        <w:rPr>
          <w:rFonts w:ascii="Times New Roman"/>
          <w:b w:val="false"/>
          <w:i w:val="false"/>
          <w:color w:val="000000"/>
          <w:sz w:val="28"/>
        </w:rPr>
        <w:t>
      7. В расчет годовой эффективной ставки вознаграждения (ГЭСВ) по договору займа для целей Нормативов включаются все платежи заемщика по основному долгу и вознаграждению, а также комиссии и иные платежи за весь период действия договора займа, прямо или косвенно связанные с предоставлением (обслуживанием) займа, в том числе платежи заемщика в пользу третьих лиц.</w:t>
      </w:r>
    </w:p>
    <w:bookmarkEnd w:id="889"/>
    <w:bookmarkStart w:name="z4132" w:id="890"/>
    <w:p>
      <w:pPr>
        <w:spacing w:after="0"/>
        <w:ind w:left="0"/>
        <w:jc w:val="both"/>
      </w:pPr>
      <w:r>
        <w:rPr>
          <w:rFonts w:ascii="Times New Roman"/>
          <w:b w:val="false"/>
          <w:i w:val="false"/>
          <w:color w:val="000000"/>
          <w:sz w:val="28"/>
        </w:rPr>
        <w:t>
      8. Уровень переплаты и ГЭСВ рассчитываются банком по выдаваемому беззалоговому потребительскому займу на момент принятия решения о его выдаче.</w:t>
      </w:r>
    </w:p>
    <w:bookmarkEnd w:id="890"/>
    <w:bookmarkStart w:name="z4133" w:id="891"/>
    <w:p>
      <w:pPr>
        <w:spacing w:after="0"/>
        <w:ind w:left="0"/>
        <w:jc w:val="both"/>
      </w:pPr>
      <w:r>
        <w:rPr>
          <w:rFonts w:ascii="Times New Roman"/>
          <w:b w:val="false"/>
          <w:i w:val="false"/>
          <w:color w:val="000000"/>
          <w:sz w:val="28"/>
        </w:rPr>
        <w:t>
      9. В зависимости от категории по сумме задолженности и уровня переплаты банк применяет соответствующую степень риска в процентах.</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 xml:space="preserve">методикам расчетов </w:t>
            </w:r>
            <w:r>
              <w:br/>
            </w:r>
            <w:r>
              <w:rPr>
                <w:rFonts w:ascii="Times New Roman"/>
                <w:b w:val="false"/>
                <w:i w:val="false"/>
                <w:color w:val="000000"/>
                <w:sz w:val="20"/>
              </w:rPr>
              <w:t xml:space="preserve">пруденциальных нормативов и </w:t>
            </w:r>
            <w:r>
              <w:br/>
            </w:r>
            <w:r>
              <w:rPr>
                <w:rFonts w:ascii="Times New Roman"/>
                <w:b w:val="false"/>
                <w:i w:val="false"/>
                <w:color w:val="000000"/>
                <w:sz w:val="20"/>
              </w:rPr>
              <w:t xml:space="preserve">иных обязательных к </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bookmarkStart w:name="z1050" w:id="892"/>
    <w:p>
      <w:pPr>
        <w:spacing w:after="0"/>
        <w:ind w:left="0"/>
        <w:jc w:val="left"/>
      </w:pPr>
      <w:r>
        <w:rPr>
          <w:rFonts w:ascii="Times New Roman"/>
          <w:b/>
          <w:i w:val="false"/>
          <w:color w:val="000000"/>
        </w:rPr>
        <w:t xml:space="preserve"> Таблица условных и возможных обязательств банка, взвешенных по степени кредитного риска</w:t>
      </w:r>
    </w:p>
    <w:bookmarkEnd w:id="892"/>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28.05.2021 </w:t>
      </w:r>
      <w:r>
        <w:rPr>
          <w:rFonts w:ascii="Times New Roman"/>
          <w:b w:val="false"/>
          <w:i w:val="false"/>
          <w:color w:val="ff0000"/>
          <w:sz w:val="28"/>
        </w:rPr>
        <w:t>№ 68</w:t>
      </w:r>
      <w:r>
        <w:rPr>
          <w:rFonts w:ascii="Times New Roman"/>
          <w:b w:val="false"/>
          <w:i w:val="false"/>
          <w:color w:val="ff0000"/>
          <w:sz w:val="28"/>
        </w:rPr>
        <w:t xml:space="preserve"> (вводится в действие с 01.07.2021).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"AA-"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"AA-"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"A-" до "AA-"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"AAA" до "AA-"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субъектов, отнесенных к малому или среднему предпринимательству согласно Предпринимательскому кодексу Республики Казахстан, в обеспечение их обязательств перед третьими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31 декабря 2021 года включительно–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"A-" до "AA-"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"AA-"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"A-" агентства Standard &amp; Poor's или рейтинг аналогичного уровня одного из других рейтинговых агентств; ценными бумагами банков, имеющих долговой рейтинг от "A-" до "AA-"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"AA-" 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Aкционерного общества "Казахстанская ипотечная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"A+" до "A-"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Таблице </w:t>
            </w:r>
            <w:r>
              <w:br/>
            </w:r>
            <w:r>
              <w:rPr>
                <w:rFonts w:ascii="Times New Roman"/>
                <w:b w:val="false"/>
                <w:i w:val="false"/>
                <w:color w:val="000000"/>
                <w:sz w:val="20"/>
              </w:rPr>
              <w:t xml:space="preserve">условных и возможных </w:t>
            </w:r>
            <w:r>
              <w:br/>
            </w:r>
            <w:r>
              <w:rPr>
                <w:rFonts w:ascii="Times New Roman"/>
                <w:b w:val="false"/>
                <w:i w:val="false"/>
                <w:color w:val="000000"/>
                <w:sz w:val="20"/>
              </w:rPr>
              <w:t>обязательств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w:t>
            </w:r>
          </w:p>
        </w:tc>
      </w:tr>
    </w:tbl>
    <w:bookmarkStart w:name="z3818" w:id="893"/>
    <w:p>
      <w:pPr>
        <w:spacing w:after="0"/>
        <w:ind w:left="0"/>
        <w:jc w:val="left"/>
      </w:pPr>
      <w:r>
        <w:rPr>
          <w:rFonts w:ascii="Times New Roman"/>
          <w:b/>
          <w:i w:val="false"/>
          <w:color w:val="000000"/>
        </w:rPr>
        <w:t xml:space="preserve"> Пояснения к расчету условных и возможных обязательств банка, взвешенных по степени кредитного риска</w:t>
      </w:r>
    </w:p>
    <w:bookmarkEnd w:id="893"/>
    <w:bookmarkStart w:name="z3819" w:id="894"/>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p>
      <w:pPr>
        <w:spacing w:after="0"/>
        <w:ind w:left="0"/>
        <w:jc w:val="both"/>
      </w:pPr>
      <w:bookmarkStart w:name="z1083" w:id="895"/>
      <w:r>
        <w:rPr>
          <w:rFonts w:ascii="Times New Roman"/>
          <w:b w:val="false"/>
          <w:i w:val="false"/>
          <w:color w:val="000000"/>
          <w:sz w:val="28"/>
        </w:rPr>
        <w:t>
      Таблица коэффициентов кредитного риска</w:t>
      </w:r>
    </w:p>
    <w:bookmarkEnd w:id="895"/>
    <w:p>
      <w:pPr>
        <w:spacing w:after="0"/>
        <w:ind w:left="0"/>
        <w:jc w:val="both"/>
      </w:pPr>
      <w:r>
        <w:rPr>
          <w:rFonts w:ascii="Times New Roman"/>
          <w:b w:val="false"/>
          <w:i w:val="false"/>
          <w:color w:val="000000"/>
          <w:sz w:val="28"/>
        </w:rPr>
        <w:t>для производных финансовых инструментов</w:t>
      </w:r>
    </w:p>
    <w:p>
      <w:pPr>
        <w:spacing w:after="0"/>
        <w:ind w:left="0"/>
        <w:jc w:val="both"/>
      </w:pPr>
      <w:r>
        <w:rPr>
          <w:rFonts w:ascii="Times New Roman"/>
          <w:b w:val="false"/>
          <w:i w:val="false"/>
          <w:color w:val="000000"/>
          <w:sz w:val="28"/>
        </w:rPr>
        <w:t>
      (в процентах)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96"/>
          <w:p>
            <w:pPr>
              <w:spacing w:after="20"/>
              <w:ind w:left="20"/>
              <w:jc w:val="both"/>
            </w:pPr>
            <w:r>
              <w:rPr>
                <w:rFonts w:ascii="Times New Roman"/>
                <w:b w:val="false"/>
                <w:i w:val="false"/>
                <w:color w:val="000000"/>
                <w:sz w:val="20"/>
              </w:rPr>
              <w:t>
Оставшийся срок до погашения</w:t>
            </w:r>
          </w:p>
          <w:bookmarkEnd w:id="8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97"/>
          <w:p>
            <w:pPr>
              <w:spacing w:after="20"/>
              <w:ind w:left="20"/>
              <w:jc w:val="both"/>
            </w:pPr>
            <w:r>
              <w:rPr>
                <w:rFonts w:ascii="Times New Roman"/>
                <w:b w:val="false"/>
                <w:i w:val="false"/>
                <w:color w:val="000000"/>
                <w:sz w:val="20"/>
              </w:rPr>
              <w:t>
1 (один) год и менее</w:t>
            </w:r>
          </w:p>
          <w:bookmarkEnd w:id="8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98"/>
          <w:p>
            <w:pPr>
              <w:spacing w:after="20"/>
              <w:ind w:left="20"/>
              <w:jc w:val="both"/>
            </w:pPr>
            <w:r>
              <w:rPr>
                <w:rFonts w:ascii="Times New Roman"/>
                <w:b w:val="false"/>
                <w:i w:val="false"/>
                <w:color w:val="000000"/>
                <w:sz w:val="20"/>
              </w:rPr>
              <w:t>
От 1 (одного) до 5 (пяти) лет</w:t>
            </w:r>
          </w:p>
          <w:bookmarkEnd w:id="8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99"/>
          <w:p>
            <w:pPr>
              <w:spacing w:after="20"/>
              <w:ind w:left="20"/>
              <w:jc w:val="both"/>
            </w:pPr>
            <w:r>
              <w:rPr>
                <w:rFonts w:ascii="Times New Roman"/>
                <w:b w:val="false"/>
                <w:i w:val="false"/>
                <w:color w:val="000000"/>
                <w:sz w:val="20"/>
              </w:rPr>
              <w:t>
Более 5 (пяти) лет</w:t>
            </w:r>
          </w:p>
          <w:bookmarkEnd w:id="8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9" w:id="900"/>
    <w:p>
      <w:pPr>
        <w:spacing w:after="0"/>
        <w:ind w:left="0"/>
        <w:jc w:val="both"/>
      </w:pPr>
      <w:r>
        <w:rPr>
          <w:rFonts w:ascii="Times New Roman"/>
          <w:b w:val="false"/>
          <w:i w:val="false"/>
          <w:color w:val="000000"/>
          <w:sz w:val="28"/>
        </w:rPr>
        <w:t>
      Примечание:</w:t>
      </w:r>
    </w:p>
    <w:bookmarkEnd w:id="900"/>
    <w:bookmarkStart w:name="z1090" w:id="901"/>
    <w:p>
      <w:pPr>
        <w:spacing w:after="0"/>
        <w:ind w:left="0"/>
        <w:jc w:val="both"/>
      </w:pP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настоящей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092" w:id="902"/>
    <w:p>
      <w:pPr>
        <w:spacing w:after="0"/>
        <w:ind w:left="0"/>
        <w:jc w:val="left"/>
      </w:pPr>
      <w:r>
        <w:rPr>
          <w:rFonts w:ascii="Times New Roman"/>
          <w:b/>
          <w:i w:val="false"/>
          <w:color w:val="000000"/>
        </w:rPr>
        <w:t xml:space="preserve"> Список организаторов торгов, признаваемых международными фондовыми биржами</w:t>
      </w:r>
    </w:p>
    <w:bookmarkEnd w:id="902"/>
    <w:p>
      <w:pPr>
        <w:spacing w:after="0"/>
        <w:ind w:left="0"/>
        <w:jc w:val="both"/>
      </w:pPr>
      <w:r>
        <w:rPr>
          <w:rFonts w:ascii="Times New Roman"/>
          <w:b w:val="false"/>
          <w:i w:val="false"/>
          <w:color w:val="ff0000"/>
          <w:sz w:val="28"/>
        </w:rPr>
        <w:t xml:space="preserve">
      Сноска. Список в редакции постановления Правления Национального Банка РК от 10.09.2019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0" w:id="903"/>
    <w:p>
      <w:pPr>
        <w:spacing w:after="0"/>
        <w:ind w:left="0"/>
        <w:jc w:val="both"/>
      </w:pPr>
      <w:r>
        <w:rPr>
          <w:rFonts w:ascii="Times New Roman"/>
          <w:b w:val="false"/>
          <w:i w:val="false"/>
          <w:color w:val="000000"/>
          <w:sz w:val="28"/>
        </w:rPr>
        <w:t>
      1. Фондовая биржа Австралии (Australian Stock Exchange).</w:t>
      </w:r>
    </w:p>
    <w:bookmarkEnd w:id="903"/>
    <w:bookmarkStart w:name="z1611" w:id="904"/>
    <w:p>
      <w:pPr>
        <w:spacing w:after="0"/>
        <w:ind w:left="0"/>
        <w:jc w:val="both"/>
      </w:pPr>
      <w:r>
        <w:rPr>
          <w:rFonts w:ascii="Times New Roman"/>
          <w:b w:val="false"/>
          <w:i w:val="false"/>
          <w:color w:val="000000"/>
          <w:sz w:val="28"/>
        </w:rPr>
        <w:t>
      2. Австрийская фондовая биржа (Wiener bourse AG).</w:t>
      </w:r>
    </w:p>
    <w:bookmarkEnd w:id="904"/>
    <w:bookmarkStart w:name="z1612" w:id="905"/>
    <w:p>
      <w:pPr>
        <w:spacing w:after="0"/>
        <w:ind w:left="0"/>
        <w:jc w:val="both"/>
      </w:pPr>
      <w:r>
        <w:rPr>
          <w:rFonts w:ascii="Times New Roman"/>
          <w:b w:val="false"/>
          <w:i w:val="false"/>
          <w:color w:val="000000"/>
          <w:sz w:val="28"/>
        </w:rPr>
        <w:t>
      3. Фондовая биржа США (National Association of Securities Dealers Automated Quotation, NASDAQ).</w:t>
      </w:r>
    </w:p>
    <w:bookmarkEnd w:id="905"/>
    <w:bookmarkStart w:name="z1613" w:id="906"/>
    <w:p>
      <w:pPr>
        <w:spacing w:after="0"/>
        <w:ind w:left="0"/>
        <w:jc w:val="both"/>
      </w:pPr>
      <w:r>
        <w:rPr>
          <w:rFonts w:ascii="Times New Roman"/>
          <w:b w:val="false"/>
          <w:i w:val="false"/>
          <w:color w:val="000000"/>
          <w:sz w:val="28"/>
        </w:rPr>
        <w:t>
      4. Американская фондовая биржа (American Stock Exchange).</w:t>
      </w:r>
    </w:p>
    <w:bookmarkEnd w:id="906"/>
    <w:bookmarkStart w:name="z1614" w:id="907"/>
    <w:p>
      <w:pPr>
        <w:spacing w:after="0"/>
        <w:ind w:left="0"/>
        <w:jc w:val="both"/>
      </w:pPr>
      <w:r>
        <w:rPr>
          <w:rFonts w:ascii="Times New Roman"/>
          <w:b w:val="false"/>
          <w:i w:val="false"/>
          <w:color w:val="000000"/>
          <w:sz w:val="28"/>
        </w:rPr>
        <w:t>
      5. Биржа Международного финансового центра "Астана" (Astana International Exchange, AIX).</w:t>
      </w:r>
    </w:p>
    <w:bookmarkEnd w:id="907"/>
    <w:bookmarkStart w:name="z1615" w:id="908"/>
    <w:p>
      <w:pPr>
        <w:spacing w:after="0"/>
        <w:ind w:left="0"/>
        <w:jc w:val="both"/>
      </w:pPr>
      <w:r>
        <w:rPr>
          <w:rFonts w:ascii="Times New Roman"/>
          <w:b w:val="false"/>
          <w:i w:val="false"/>
          <w:color w:val="000000"/>
          <w:sz w:val="28"/>
        </w:rPr>
        <w:t>
      6. Европейская фондовая биржа "Евронекст" в Амстердаме (Euronext Amsterdam).</w:t>
      </w:r>
    </w:p>
    <w:bookmarkEnd w:id="908"/>
    <w:bookmarkStart w:name="z1616" w:id="909"/>
    <w:p>
      <w:pPr>
        <w:spacing w:after="0"/>
        <w:ind w:left="0"/>
        <w:jc w:val="both"/>
      </w:pPr>
      <w:r>
        <w:rPr>
          <w:rFonts w:ascii="Times New Roman"/>
          <w:b w:val="false"/>
          <w:i w:val="false"/>
          <w:color w:val="000000"/>
          <w:sz w:val="28"/>
        </w:rPr>
        <w:t>
      7. Фондовая биржа Афин (Athens Exchange).</w:t>
      </w:r>
    </w:p>
    <w:bookmarkEnd w:id="909"/>
    <w:bookmarkStart w:name="z1617" w:id="910"/>
    <w:p>
      <w:pPr>
        <w:spacing w:after="0"/>
        <w:ind w:left="0"/>
        <w:jc w:val="both"/>
      </w:pPr>
      <w:r>
        <w:rPr>
          <w:rFonts w:ascii="Times New Roman"/>
          <w:b w:val="false"/>
          <w:i w:val="false"/>
          <w:color w:val="000000"/>
          <w:sz w:val="28"/>
        </w:rPr>
        <w:t>
      8. Бомбейская фондовая биржа (The Bombay Stock Exchange Limited, BSE).</w:t>
      </w:r>
    </w:p>
    <w:bookmarkEnd w:id="910"/>
    <w:bookmarkStart w:name="z1618" w:id="911"/>
    <w:p>
      <w:pPr>
        <w:spacing w:after="0"/>
        <w:ind w:left="0"/>
        <w:jc w:val="both"/>
      </w:pPr>
      <w:r>
        <w:rPr>
          <w:rFonts w:ascii="Times New Roman"/>
          <w:b w:val="false"/>
          <w:i w:val="false"/>
          <w:color w:val="000000"/>
          <w:sz w:val="28"/>
        </w:rPr>
        <w:t>
      9. Бразильская фондовая биржа (Bovespa).</w:t>
      </w:r>
    </w:p>
    <w:bookmarkEnd w:id="911"/>
    <w:bookmarkStart w:name="z1619" w:id="912"/>
    <w:p>
      <w:pPr>
        <w:spacing w:after="0"/>
        <w:ind w:left="0"/>
        <w:jc w:val="both"/>
      </w:pPr>
      <w:r>
        <w:rPr>
          <w:rFonts w:ascii="Times New Roman"/>
          <w:b w:val="false"/>
          <w:i w:val="false"/>
          <w:color w:val="000000"/>
          <w:sz w:val="28"/>
        </w:rPr>
        <w:t>
      10. Европейская фондовая биржа "Евронекст" в Брюсселе (Euronext Brussels).</w:t>
      </w:r>
    </w:p>
    <w:bookmarkEnd w:id="912"/>
    <w:bookmarkStart w:name="z1620" w:id="913"/>
    <w:p>
      <w:pPr>
        <w:spacing w:after="0"/>
        <w:ind w:left="0"/>
        <w:jc w:val="both"/>
      </w:pPr>
      <w:r>
        <w:rPr>
          <w:rFonts w:ascii="Times New Roman"/>
          <w:b w:val="false"/>
          <w:i w:val="false"/>
          <w:color w:val="000000"/>
          <w:sz w:val="28"/>
        </w:rPr>
        <w:t>
      11. Варшавская фондовая биржа (Warsaw Stock Exchange).</w:t>
      </w:r>
    </w:p>
    <w:bookmarkEnd w:id="913"/>
    <w:bookmarkStart w:name="z1621" w:id="914"/>
    <w:p>
      <w:pPr>
        <w:spacing w:after="0"/>
        <w:ind w:left="0"/>
        <w:jc w:val="both"/>
      </w:pPr>
      <w:r>
        <w:rPr>
          <w:rFonts w:ascii="Times New Roman"/>
          <w:b w:val="false"/>
          <w:i w:val="false"/>
          <w:color w:val="000000"/>
          <w:sz w:val="28"/>
        </w:rPr>
        <w:t>
      12. Гонконгская фондовая биржа (Hong Kong Exchanges and Clearing).</w:t>
      </w:r>
    </w:p>
    <w:bookmarkEnd w:id="914"/>
    <w:bookmarkStart w:name="z1622" w:id="915"/>
    <w:p>
      <w:pPr>
        <w:spacing w:after="0"/>
        <w:ind w:left="0"/>
        <w:jc w:val="both"/>
      </w:pPr>
      <w:r>
        <w:rPr>
          <w:rFonts w:ascii="Times New Roman"/>
          <w:b w:val="false"/>
          <w:i w:val="false"/>
          <w:color w:val="000000"/>
          <w:sz w:val="28"/>
        </w:rPr>
        <w:t>
      13. Фондовая биржа Джакарты (Jakarta Stock Exchange).</w:t>
      </w:r>
    </w:p>
    <w:bookmarkEnd w:id="915"/>
    <w:bookmarkStart w:name="z1623" w:id="916"/>
    <w:p>
      <w:pPr>
        <w:spacing w:after="0"/>
        <w:ind w:left="0"/>
        <w:jc w:val="both"/>
      </w:pPr>
      <w:r>
        <w:rPr>
          <w:rFonts w:ascii="Times New Roman"/>
          <w:b w:val="false"/>
          <w:i w:val="false"/>
          <w:color w:val="000000"/>
          <w:sz w:val="28"/>
        </w:rPr>
        <w:t>
      14. Фондовая биржа Новой Зеландии (New Zealand Exchange).</w:t>
      </w:r>
    </w:p>
    <w:bookmarkEnd w:id="916"/>
    <w:bookmarkStart w:name="z1624" w:id="917"/>
    <w:p>
      <w:pPr>
        <w:spacing w:after="0"/>
        <w:ind w:left="0"/>
        <w:jc w:val="both"/>
      </w:pPr>
      <w:r>
        <w:rPr>
          <w:rFonts w:ascii="Times New Roman"/>
          <w:b w:val="false"/>
          <w:i w:val="false"/>
          <w:color w:val="000000"/>
          <w:sz w:val="28"/>
        </w:rPr>
        <w:t>
      15. Ирландская фондовая биржа (Irish Stock Exchange).</w:t>
      </w:r>
    </w:p>
    <w:bookmarkEnd w:id="917"/>
    <w:bookmarkStart w:name="z1625" w:id="918"/>
    <w:p>
      <w:pPr>
        <w:spacing w:after="0"/>
        <w:ind w:left="0"/>
        <w:jc w:val="both"/>
      </w:pPr>
      <w:r>
        <w:rPr>
          <w:rFonts w:ascii="Times New Roman"/>
          <w:b w:val="false"/>
          <w:i w:val="false"/>
          <w:color w:val="000000"/>
          <w:sz w:val="28"/>
        </w:rPr>
        <w:t>
      16. Объединенная фондовая биржа Испании (ВМЕ Spanish Exchanges).</w:t>
      </w:r>
    </w:p>
    <w:bookmarkEnd w:id="918"/>
    <w:bookmarkStart w:name="z1626" w:id="919"/>
    <w:p>
      <w:pPr>
        <w:spacing w:after="0"/>
        <w:ind w:left="0"/>
        <w:jc w:val="both"/>
      </w:pPr>
      <w:r>
        <w:rPr>
          <w:rFonts w:ascii="Times New Roman"/>
          <w:b w:val="false"/>
          <w:i w:val="false"/>
          <w:color w:val="000000"/>
          <w:sz w:val="28"/>
        </w:rPr>
        <w:t>
      17. Итальянская фондовая биржа (Borsa Italiana SPA).</w:t>
      </w:r>
    </w:p>
    <w:bookmarkEnd w:id="919"/>
    <w:bookmarkStart w:name="z1627" w:id="920"/>
    <w:p>
      <w:pPr>
        <w:spacing w:after="0"/>
        <w:ind w:left="0"/>
        <w:jc w:val="both"/>
      </w:pPr>
      <w:r>
        <w:rPr>
          <w:rFonts w:ascii="Times New Roman"/>
          <w:b w:val="false"/>
          <w:i w:val="false"/>
          <w:color w:val="000000"/>
          <w:sz w:val="28"/>
        </w:rPr>
        <w:t>
      18. Фондовая биржа Йоханнесбурга (Южная Африка) (JSE Securities Exchange South Africa).</w:t>
      </w:r>
    </w:p>
    <w:bookmarkEnd w:id="920"/>
    <w:bookmarkStart w:name="z1628" w:id="921"/>
    <w:p>
      <w:pPr>
        <w:spacing w:after="0"/>
        <w:ind w:left="0"/>
        <w:jc w:val="both"/>
      </w:pPr>
      <w:r>
        <w:rPr>
          <w:rFonts w:ascii="Times New Roman"/>
          <w:b w:val="false"/>
          <w:i w:val="false"/>
          <w:color w:val="000000"/>
          <w:sz w:val="28"/>
        </w:rPr>
        <w:t>
      19. Фондовая биржа Копенгагена (Copenhagen Stock Exchange).</w:t>
      </w:r>
    </w:p>
    <w:bookmarkEnd w:id="921"/>
    <w:bookmarkStart w:name="z1629" w:id="922"/>
    <w:p>
      <w:pPr>
        <w:spacing w:after="0"/>
        <w:ind w:left="0"/>
        <w:jc w:val="both"/>
      </w:pPr>
      <w:r>
        <w:rPr>
          <w:rFonts w:ascii="Times New Roman"/>
          <w:b w:val="false"/>
          <w:i w:val="false"/>
          <w:color w:val="000000"/>
          <w:sz w:val="28"/>
        </w:rPr>
        <w:t>
      20. Объединенная фондовая биржа, в состав которой входят биржи Стокгольма, Хельсинки, Таллина и Риги (Hex Integrated Markets Ltd.).</w:t>
      </w:r>
    </w:p>
    <w:bookmarkEnd w:id="922"/>
    <w:bookmarkStart w:name="z1630" w:id="923"/>
    <w:p>
      <w:pPr>
        <w:spacing w:after="0"/>
        <w:ind w:left="0"/>
        <w:jc w:val="both"/>
      </w:pPr>
      <w:r>
        <w:rPr>
          <w:rFonts w:ascii="Times New Roman"/>
          <w:b w:val="false"/>
          <w:i w:val="false"/>
          <w:color w:val="000000"/>
          <w:sz w:val="28"/>
        </w:rPr>
        <w:t>
      21. Европейская фондовая биржа "Евронекст" в Лиссабоне (Euronext Lisbon).</w:t>
      </w:r>
    </w:p>
    <w:bookmarkEnd w:id="923"/>
    <w:bookmarkStart w:name="z1631" w:id="924"/>
    <w:p>
      <w:pPr>
        <w:spacing w:after="0"/>
        <w:ind w:left="0"/>
        <w:jc w:val="both"/>
      </w:pPr>
      <w:r>
        <w:rPr>
          <w:rFonts w:ascii="Times New Roman"/>
          <w:b w:val="false"/>
          <w:i w:val="false"/>
          <w:color w:val="000000"/>
          <w:sz w:val="28"/>
        </w:rPr>
        <w:t>
      22. Лондонская фондовая биржа (London Stock Exchange).</w:t>
      </w:r>
    </w:p>
    <w:bookmarkEnd w:id="924"/>
    <w:bookmarkStart w:name="z1632" w:id="925"/>
    <w:p>
      <w:pPr>
        <w:spacing w:after="0"/>
        <w:ind w:left="0"/>
        <w:jc w:val="both"/>
      </w:pPr>
      <w:r>
        <w:rPr>
          <w:rFonts w:ascii="Times New Roman"/>
          <w:b w:val="false"/>
          <w:i w:val="false"/>
          <w:color w:val="000000"/>
          <w:sz w:val="28"/>
        </w:rPr>
        <w:t>
      23. Лондонская международная биржа финансовых фьючерсов (London International Financial Futures and Options Exchange).</w:t>
      </w:r>
    </w:p>
    <w:bookmarkEnd w:id="925"/>
    <w:bookmarkStart w:name="z1633" w:id="926"/>
    <w:p>
      <w:pPr>
        <w:spacing w:after="0"/>
        <w:ind w:left="0"/>
        <w:jc w:val="both"/>
      </w:pPr>
      <w:r>
        <w:rPr>
          <w:rFonts w:ascii="Times New Roman"/>
          <w:b w:val="false"/>
          <w:i w:val="false"/>
          <w:color w:val="000000"/>
          <w:sz w:val="28"/>
        </w:rPr>
        <w:t>
      24. Фондовая биржа Люксембурга (Bourse de Luxembourg).</w:t>
      </w:r>
    </w:p>
    <w:bookmarkEnd w:id="926"/>
    <w:bookmarkStart w:name="z1634" w:id="927"/>
    <w:p>
      <w:pPr>
        <w:spacing w:after="0"/>
        <w:ind w:left="0"/>
        <w:jc w:val="both"/>
      </w:pPr>
      <w:r>
        <w:rPr>
          <w:rFonts w:ascii="Times New Roman"/>
          <w:b w:val="false"/>
          <w:i w:val="false"/>
          <w:color w:val="000000"/>
          <w:sz w:val="28"/>
        </w:rPr>
        <w:t>
      25. Малазийская фондовая биржа (Bursa Malaysia).</w:t>
      </w:r>
    </w:p>
    <w:bookmarkEnd w:id="927"/>
    <w:bookmarkStart w:name="z1635" w:id="928"/>
    <w:p>
      <w:pPr>
        <w:spacing w:after="0"/>
        <w:ind w:left="0"/>
        <w:jc w:val="both"/>
      </w:pPr>
      <w:r>
        <w:rPr>
          <w:rFonts w:ascii="Times New Roman"/>
          <w:b w:val="false"/>
          <w:i w:val="false"/>
          <w:color w:val="000000"/>
          <w:sz w:val="28"/>
        </w:rPr>
        <w:t>
      26. Фондовая биржа Мальты (Malta Stock Exchange).</w:t>
      </w:r>
    </w:p>
    <w:bookmarkEnd w:id="928"/>
    <w:bookmarkStart w:name="z1636" w:id="929"/>
    <w:p>
      <w:pPr>
        <w:spacing w:after="0"/>
        <w:ind w:left="0"/>
        <w:jc w:val="both"/>
      </w:pPr>
      <w:r>
        <w:rPr>
          <w:rFonts w:ascii="Times New Roman"/>
          <w:b w:val="false"/>
          <w:i w:val="false"/>
          <w:color w:val="000000"/>
          <w:sz w:val="28"/>
        </w:rPr>
        <w:t>
      27. Мексиканская фондовая биржа (Bolsa Mexicana de Valores, BMV).</w:t>
      </w:r>
    </w:p>
    <w:bookmarkEnd w:id="929"/>
    <w:bookmarkStart w:name="z1637" w:id="930"/>
    <w:p>
      <w:pPr>
        <w:spacing w:after="0"/>
        <w:ind w:left="0"/>
        <w:jc w:val="both"/>
      </w:pPr>
      <w:r>
        <w:rPr>
          <w:rFonts w:ascii="Times New Roman"/>
          <w:b w:val="false"/>
          <w:i w:val="false"/>
          <w:color w:val="000000"/>
          <w:sz w:val="28"/>
        </w:rPr>
        <w:t>
      28. Фондовая биржа Монреаля (Bourse de Montreal).</w:t>
      </w:r>
    </w:p>
    <w:bookmarkEnd w:id="930"/>
    <w:bookmarkStart w:name="z1638" w:id="931"/>
    <w:p>
      <w:pPr>
        <w:spacing w:after="0"/>
        <w:ind w:left="0"/>
        <w:jc w:val="both"/>
      </w:pPr>
      <w:r>
        <w:rPr>
          <w:rFonts w:ascii="Times New Roman"/>
          <w:b w:val="false"/>
          <w:i w:val="false"/>
          <w:color w:val="000000"/>
          <w:sz w:val="28"/>
        </w:rPr>
        <w:t>
      29. Немецкая фондовая биржа (Deutsche bourse AG).</w:t>
      </w:r>
    </w:p>
    <w:bookmarkEnd w:id="931"/>
    <w:bookmarkStart w:name="z1639" w:id="932"/>
    <w:p>
      <w:pPr>
        <w:spacing w:after="0"/>
        <w:ind w:left="0"/>
        <w:jc w:val="both"/>
      </w:pPr>
      <w:r>
        <w:rPr>
          <w:rFonts w:ascii="Times New Roman"/>
          <w:b w:val="false"/>
          <w:i w:val="false"/>
          <w:color w:val="000000"/>
          <w:sz w:val="28"/>
        </w:rPr>
        <w:t>
      30. Нью-Йоркская фондовая биржа (New York Stock Exchange).</w:t>
      </w:r>
    </w:p>
    <w:bookmarkEnd w:id="932"/>
    <w:bookmarkStart w:name="z1640" w:id="933"/>
    <w:p>
      <w:pPr>
        <w:spacing w:after="0"/>
        <w:ind w:left="0"/>
        <w:jc w:val="both"/>
      </w:pPr>
      <w:r>
        <w:rPr>
          <w:rFonts w:ascii="Times New Roman"/>
          <w:b w:val="false"/>
          <w:i w:val="false"/>
          <w:color w:val="000000"/>
          <w:sz w:val="28"/>
        </w:rPr>
        <w:t>
      31. Южнокорейская фондовая биржа (Korea Stock Exchange).</w:t>
      </w:r>
    </w:p>
    <w:bookmarkEnd w:id="933"/>
    <w:bookmarkStart w:name="z1641" w:id="934"/>
    <w:p>
      <w:pPr>
        <w:spacing w:after="0"/>
        <w:ind w:left="0"/>
        <w:jc w:val="both"/>
      </w:pPr>
      <w:r>
        <w:rPr>
          <w:rFonts w:ascii="Times New Roman"/>
          <w:b w:val="false"/>
          <w:i w:val="false"/>
          <w:color w:val="000000"/>
          <w:sz w:val="28"/>
        </w:rPr>
        <w:t>
      32. Фондовая биржа Осаки (Osaka Securities Exchange).</w:t>
      </w:r>
    </w:p>
    <w:bookmarkEnd w:id="934"/>
    <w:bookmarkStart w:name="z1642" w:id="935"/>
    <w:p>
      <w:pPr>
        <w:spacing w:after="0"/>
        <w:ind w:left="0"/>
        <w:jc w:val="both"/>
      </w:pPr>
      <w:r>
        <w:rPr>
          <w:rFonts w:ascii="Times New Roman"/>
          <w:b w:val="false"/>
          <w:i w:val="false"/>
          <w:color w:val="000000"/>
          <w:sz w:val="28"/>
        </w:rPr>
        <w:t>
      33. Фондовая биржа Осло (Oslo bourse).</w:t>
      </w:r>
    </w:p>
    <w:bookmarkEnd w:id="935"/>
    <w:bookmarkStart w:name="z1643" w:id="936"/>
    <w:p>
      <w:pPr>
        <w:spacing w:after="0"/>
        <w:ind w:left="0"/>
        <w:jc w:val="both"/>
      </w:pPr>
      <w:r>
        <w:rPr>
          <w:rFonts w:ascii="Times New Roman"/>
          <w:b w:val="false"/>
          <w:i w:val="false"/>
          <w:color w:val="000000"/>
          <w:sz w:val="28"/>
        </w:rPr>
        <w:t>
      34. Европейская фондовая биржа "Евронекст" в Париже (Euronext Paris).</w:t>
      </w:r>
    </w:p>
    <w:bookmarkEnd w:id="936"/>
    <w:bookmarkStart w:name="z1644" w:id="937"/>
    <w:p>
      <w:pPr>
        <w:spacing w:after="0"/>
        <w:ind w:left="0"/>
        <w:jc w:val="both"/>
      </w:pPr>
      <w:r>
        <w:rPr>
          <w:rFonts w:ascii="Times New Roman"/>
          <w:b w:val="false"/>
          <w:i w:val="false"/>
          <w:color w:val="000000"/>
          <w:sz w:val="28"/>
        </w:rPr>
        <w:t>
      35. Фондовая биржа Российской Федерации (ОАО ММВБ-РТС).</w:t>
      </w:r>
    </w:p>
    <w:bookmarkEnd w:id="937"/>
    <w:bookmarkStart w:name="z1645" w:id="938"/>
    <w:p>
      <w:pPr>
        <w:spacing w:after="0"/>
        <w:ind w:left="0"/>
        <w:jc w:val="both"/>
      </w:pPr>
      <w:r>
        <w:rPr>
          <w:rFonts w:ascii="Times New Roman"/>
          <w:b w:val="false"/>
          <w:i w:val="false"/>
          <w:color w:val="000000"/>
          <w:sz w:val="28"/>
        </w:rPr>
        <w:t>
      36. Сингапурская фондовая биржа (Singapore Exchange).</w:t>
      </w:r>
    </w:p>
    <w:bookmarkEnd w:id="938"/>
    <w:bookmarkStart w:name="z1646" w:id="939"/>
    <w:p>
      <w:pPr>
        <w:spacing w:after="0"/>
        <w:ind w:left="0"/>
        <w:jc w:val="both"/>
      </w:pPr>
      <w:r>
        <w:rPr>
          <w:rFonts w:ascii="Times New Roman"/>
          <w:b w:val="false"/>
          <w:i w:val="false"/>
          <w:color w:val="000000"/>
          <w:sz w:val="28"/>
        </w:rPr>
        <w:t>
      37. Стамбульская фондовая биржа (Istanbul Stock Exchange).</w:t>
      </w:r>
    </w:p>
    <w:bookmarkEnd w:id="939"/>
    <w:bookmarkStart w:name="z1647" w:id="940"/>
    <w:p>
      <w:pPr>
        <w:spacing w:after="0"/>
        <w:ind w:left="0"/>
        <w:jc w:val="both"/>
      </w:pPr>
      <w:r>
        <w:rPr>
          <w:rFonts w:ascii="Times New Roman"/>
          <w:b w:val="false"/>
          <w:i w:val="false"/>
          <w:color w:val="000000"/>
          <w:sz w:val="28"/>
        </w:rPr>
        <w:t>
      38. Стокгольмская фондовая биржа (Stockholm Exchange).</w:t>
      </w:r>
    </w:p>
    <w:bookmarkEnd w:id="940"/>
    <w:bookmarkStart w:name="z1648" w:id="941"/>
    <w:p>
      <w:pPr>
        <w:spacing w:after="0"/>
        <w:ind w:left="0"/>
        <w:jc w:val="both"/>
      </w:pPr>
      <w:r>
        <w:rPr>
          <w:rFonts w:ascii="Times New Roman"/>
          <w:b w:val="false"/>
          <w:i w:val="false"/>
          <w:color w:val="000000"/>
          <w:sz w:val="28"/>
        </w:rPr>
        <w:t>
      39. Токийская фондовая биржа (Tokyo Stock Exchange).</w:t>
      </w:r>
    </w:p>
    <w:bookmarkEnd w:id="941"/>
    <w:bookmarkStart w:name="z1649" w:id="942"/>
    <w:p>
      <w:pPr>
        <w:spacing w:after="0"/>
        <w:ind w:left="0"/>
        <w:jc w:val="both"/>
      </w:pPr>
      <w:r>
        <w:rPr>
          <w:rFonts w:ascii="Times New Roman"/>
          <w:b w:val="false"/>
          <w:i w:val="false"/>
          <w:color w:val="000000"/>
          <w:sz w:val="28"/>
        </w:rPr>
        <w:t>
      40. Фондовая биржа Торонто (Toronto Stock Exchange).</w:t>
      </w:r>
    </w:p>
    <w:bookmarkEnd w:id="942"/>
    <w:bookmarkStart w:name="z1650" w:id="943"/>
    <w:p>
      <w:pPr>
        <w:spacing w:after="0"/>
        <w:ind w:left="0"/>
        <w:jc w:val="both"/>
      </w:pPr>
      <w:r>
        <w:rPr>
          <w:rFonts w:ascii="Times New Roman"/>
          <w:b w:val="false"/>
          <w:i w:val="false"/>
          <w:color w:val="000000"/>
          <w:sz w:val="28"/>
        </w:rPr>
        <w:t>
      41. Индийская фондовая биржа (Delhi Stock Exchange).</w:t>
      </w:r>
    </w:p>
    <w:bookmarkEnd w:id="943"/>
    <w:bookmarkStart w:name="z1651" w:id="944"/>
    <w:p>
      <w:pPr>
        <w:spacing w:after="0"/>
        <w:ind w:left="0"/>
        <w:jc w:val="both"/>
      </w:pPr>
      <w:r>
        <w:rPr>
          <w:rFonts w:ascii="Times New Roman"/>
          <w:b w:val="false"/>
          <w:i w:val="false"/>
          <w:color w:val="000000"/>
          <w:sz w:val="28"/>
        </w:rPr>
        <w:t>
      42. Национальная фондовая биржа Индии (National Stock Exchange of India Limited).</w:t>
      </w:r>
    </w:p>
    <w:bookmarkEnd w:id="944"/>
    <w:bookmarkStart w:name="z1652" w:id="945"/>
    <w:p>
      <w:pPr>
        <w:spacing w:after="0"/>
        <w:ind w:left="0"/>
        <w:jc w:val="both"/>
      </w:pPr>
      <w:r>
        <w:rPr>
          <w:rFonts w:ascii="Times New Roman"/>
          <w:b w:val="false"/>
          <w:i w:val="false"/>
          <w:color w:val="000000"/>
          <w:sz w:val="28"/>
        </w:rPr>
        <w:t>
      43. Филиппинская фондовая биржа (Philippine Stock Exchange).</w:t>
      </w:r>
    </w:p>
    <w:bookmarkEnd w:id="945"/>
    <w:bookmarkStart w:name="z1653" w:id="946"/>
    <w:p>
      <w:pPr>
        <w:spacing w:after="0"/>
        <w:ind w:left="0"/>
        <w:jc w:val="both"/>
      </w:pPr>
      <w:r>
        <w:rPr>
          <w:rFonts w:ascii="Times New Roman"/>
          <w:b w:val="false"/>
          <w:i w:val="false"/>
          <w:color w:val="000000"/>
          <w:sz w:val="28"/>
        </w:rPr>
        <w:t>
      44. Франкфуртская фондовая биржа (Frankfurt Stock Exchange).</w:t>
      </w:r>
    </w:p>
    <w:bookmarkEnd w:id="946"/>
    <w:bookmarkStart w:name="z1654" w:id="947"/>
    <w:p>
      <w:pPr>
        <w:spacing w:after="0"/>
        <w:ind w:left="0"/>
        <w:jc w:val="both"/>
      </w:pPr>
      <w:r>
        <w:rPr>
          <w:rFonts w:ascii="Times New Roman"/>
          <w:b w:val="false"/>
          <w:i w:val="false"/>
          <w:color w:val="000000"/>
          <w:sz w:val="28"/>
        </w:rPr>
        <w:t>
      45. Французская международная биржа финансовых фьючерсов (French International Financial Futures Exchange MATIF).</w:t>
      </w:r>
    </w:p>
    <w:bookmarkEnd w:id="947"/>
    <w:bookmarkStart w:name="z1655" w:id="948"/>
    <w:p>
      <w:pPr>
        <w:spacing w:after="0"/>
        <w:ind w:left="0"/>
        <w:jc w:val="both"/>
      </w:pPr>
      <w:r>
        <w:rPr>
          <w:rFonts w:ascii="Times New Roman"/>
          <w:b w:val="false"/>
          <w:i w:val="false"/>
          <w:color w:val="000000"/>
          <w:sz w:val="28"/>
        </w:rPr>
        <w:t>
      46. Чикагская срочная товарная биржа (The Chicago Board of Trade).</w:t>
      </w:r>
    </w:p>
    <w:bookmarkEnd w:id="948"/>
    <w:bookmarkStart w:name="z1656" w:id="949"/>
    <w:p>
      <w:pPr>
        <w:spacing w:after="0"/>
        <w:ind w:left="0"/>
        <w:jc w:val="both"/>
      </w:pPr>
      <w:r>
        <w:rPr>
          <w:rFonts w:ascii="Times New Roman"/>
          <w:b w:val="false"/>
          <w:i w:val="false"/>
          <w:color w:val="000000"/>
          <w:sz w:val="28"/>
        </w:rPr>
        <w:t>
      47. Чикагская биржа опционов (Chicago Board Options Exchange).</w:t>
      </w:r>
    </w:p>
    <w:bookmarkEnd w:id="949"/>
    <w:bookmarkStart w:name="z1657" w:id="950"/>
    <w:p>
      <w:pPr>
        <w:spacing w:after="0"/>
        <w:ind w:left="0"/>
        <w:jc w:val="both"/>
      </w:pPr>
      <w:r>
        <w:rPr>
          <w:rFonts w:ascii="Times New Roman"/>
          <w:b w:val="false"/>
          <w:i w:val="false"/>
          <w:color w:val="000000"/>
          <w:sz w:val="28"/>
        </w:rPr>
        <w:t>
      48. Чикагская товарная биржа (Chicago Mercantile Exchange).</w:t>
      </w:r>
    </w:p>
    <w:bookmarkEnd w:id="950"/>
    <w:bookmarkStart w:name="z1658" w:id="951"/>
    <w:p>
      <w:pPr>
        <w:spacing w:after="0"/>
        <w:ind w:left="0"/>
        <w:jc w:val="both"/>
      </w:pPr>
      <w:r>
        <w:rPr>
          <w:rFonts w:ascii="Times New Roman"/>
          <w:b w:val="false"/>
          <w:i w:val="false"/>
          <w:color w:val="000000"/>
          <w:sz w:val="28"/>
        </w:rPr>
        <w:t>
      49. Шанхайская фондовая биржа (Shanghai Stock Exchange).</w:t>
      </w:r>
    </w:p>
    <w:bookmarkEnd w:id="951"/>
    <w:bookmarkStart w:name="z1659" w:id="952"/>
    <w:p>
      <w:pPr>
        <w:spacing w:after="0"/>
        <w:ind w:left="0"/>
        <w:jc w:val="both"/>
      </w:pPr>
      <w:r>
        <w:rPr>
          <w:rFonts w:ascii="Times New Roman"/>
          <w:b w:val="false"/>
          <w:i w:val="false"/>
          <w:color w:val="000000"/>
          <w:sz w:val="28"/>
        </w:rPr>
        <w:t>
      50. Фондовая биржа Швейцарии (SWX Swiss Exchange).</w:t>
      </w:r>
    </w:p>
    <w:bookmarkEnd w:id="952"/>
    <w:bookmarkStart w:name="z1660" w:id="953"/>
    <w:p>
      <w:pPr>
        <w:spacing w:after="0"/>
        <w:ind w:left="0"/>
        <w:jc w:val="both"/>
      </w:pPr>
      <w:r>
        <w:rPr>
          <w:rFonts w:ascii="Times New Roman"/>
          <w:b w:val="false"/>
          <w:i w:val="false"/>
          <w:color w:val="000000"/>
          <w:sz w:val="28"/>
        </w:rPr>
        <w:t>
      51. Шэньчженьская фондовая биржа (Shenchzhen Stock Exchange).</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145" w:id="954"/>
    <w:p>
      <w:pPr>
        <w:spacing w:after="0"/>
        <w:ind w:left="0"/>
        <w:jc w:val="both"/>
      </w:pPr>
      <w:r>
        <w:rPr>
          <w:rFonts w:ascii="Times New Roman"/>
          <w:b w:val="false"/>
          <w:i w:val="false"/>
          <w:color w:val="000000"/>
          <w:sz w:val="28"/>
        </w:rPr>
        <w:t>
      Распределение открытых позиций по временным интервалам</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55"/>
          <w:p>
            <w:pPr>
              <w:spacing w:after="20"/>
              <w:ind w:left="20"/>
              <w:jc w:val="both"/>
            </w:pPr>
            <w:r>
              <w:rPr>
                <w:rFonts w:ascii="Times New Roman"/>
                <w:b w:val="false"/>
                <w:i w:val="false"/>
                <w:color w:val="000000"/>
                <w:sz w:val="20"/>
              </w:rPr>
              <w:t>
Зоны</w:t>
            </w:r>
          </w:p>
          <w:bookmarkEnd w:id="95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56"/>
          <w:p>
            <w:pPr>
              <w:spacing w:after="20"/>
              <w:ind w:left="20"/>
              <w:jc w:val="both"/>
            </w:pPr>
            <w:r>
              <w:rPr>
                <w:rFonts w:ascii="Times New Roman"/>
                <w:b w:val="false"/>
                <w:i w:val="false"/>
                <w:color w:val="000000"/>
                <w:sz w:val="20"/>
              </w:rPr>
              <w:t>
1</w:t>
            </w:r>
          </w:p>
          <w:bookmarkEnd w:id="9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57"/>
          <w:p>
            <w:pPr>
              <w:spacing w:after="20"/>
              <w:ind w:left="20"/>
              <w:jc w:val="both"/>
            </w:pPr>
            <w:r>
              <w:rPr>
                <w:rFonts w:ascii="Times New Roman"/>
                <w:b w:val="false"/>
                <w:i w:val="false"/>
                <w:color w:val="000000"/>
                <w:sz w:val="20"/>
              </w:rPr>
              <w:t>
2</w:t>
            </w:r>
          </w:p>
          <w:bookmarkEnd w:id="9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58"/>
          <w:p>
            <w:pPr>
              <w:spacing w:after="20"/>
              <w:ind w:left="20"/>
              <w:jc w:val="both"/>
            </w:pPr>
            <w:r>
              <w:rPr>
                <w:rFonts w:ascii="Times New Roman"/>
                <w:b w:val="false"/>
                <w:i w:val="false"/>
                <w:color w:val="000000"/>
                <w:sz w:val="20"/>
              </w:rPr>
              <w:t>
3</w:t>
            </w:r>
          </w:p>
          <w:bookmarkEnd w:id="9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59"/>
          <w:p>
            <w:pPr>
              <w:spacing w:after="20"/>
              <w:ind w:left="20"/>
              <w:jc w:val="both"/>
            </w:pPr>
            <w:r>
              <w:rPr>
                <w:rFonts w:ascii="Times New Roman"/>
                <w:b w:val="false"/>
                <w:i w:val="false"/>
                <w:color w:val="000000"/>
                <w:sz w:val="20"/>
              </w:rPr>
              <w:t>
Итог по зонам</w:t>
            </w:r>
          </w:p>
          <w:bookmarkEnd w:id="9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166" w:id="960"/>
    <w:p>
      <w:pPr>
        <w:spacing w:after="0"/>
        <w:ind w:left="0"/>
        <w:jc w:val="both"/>
      </w:pPr>
      <w:r>
        <w:rPr>
          <w:rFonts w:ascii="Times New Roman"/>
          <w:b w:val="false"/>
          <w:i w:val="false"/>
          <w:color w:val="000000"/>
          <w:sz w:val="28"/>
        </w:rPr>
        <w:t>
      Расчет общего процентного риска</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61"/>
          <w:p>
            <w:pPr>
              <w:spacing w:after="20"/>
              <w:ind w:left="20"/>
              <w:jc w:val="both"/>
            </w:pPr>
            <w:r>
              <w:rPr>
                <w:rFonts w:ascii="Times New Roman"/>
                <w:b w:val="false"/>
                <w:i w:val="false"/>
                <w:color w:val="000000"/>
                <w:sz w:val="20"/>
              </w:rPr>
              <w:t>
Наименование позиций</w:t>
            </w:r>
          </w:p>
          <w:bookmarkEnd w:id="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62"/>
          <w:p>
            <w:pPr>
              <w:spacing w:after="20"/>
              <w:ind w:left="20"/>
              <w:jc w:val="both"/>
            </w:pPr>
            <w:r>
              <w:rPr>
                <w:rFonts w:ascii="Times New Roman"/>
                <w:b w:val="false"/>
                <w:i w:val="false"/>
                <w:color w:val="000000"/>
                <w:sz w:val="20"/>
              </w:rPr>
              <w:t>
Расчет взвешенных позиций, компенсированных по зонам</w:t>
            </w:r>
          </w:p>
          <w:bookmarkEnd w:id="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63"/>
          <w:p>
            <w:pPr>
              <w:spacing w:after="20"/>
              <w:ind w:left="20"/>
              <w:jc w:val="both"/>
            </w:pPr>
            <w:r>
              <w:rPr>
                <w:rFonts w:ascii="Times New Roman"/>
                <w:b w:val="false"/>
                <w:i w:val="false"/>
                <w:color w:val="000000"/>
                <w:sz w:val="20"/>
              </w:rPr>
              <w:t>
Зона 1</w:t>
            </w:r>
          </w:p>
          <w:bookmarkEnd w:id="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64"/>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65"/>
          <w:p>
            <w:pPr>
              <w:spacing w:after="20"/>
              <w:ind w:left="20"/>
              <w:jc w:val="both"/>
            </w:pPr>
            <w:r>
              <w:rPr>
                <w:rFonts w:ascii="Times New Roman"/>
                <w:b w:val="false"/>
                <w:i w:val="false"/>
                <w:color w:val="000000"/>
                <w:sz w:val="20"/>
              </w:rPr>
              <w:t>
Взвешенная открытая позиция (длинная)</w:t>
            </w:r>
          </w:p>
          <w:bookmarkEnd w:id="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66"/>
          <w:p>
            <w:pPr>
              <w:spacing w:after="20"/>
              <w:ind w:left="20"/>
              <w:jc w:val="both"/>
            </w:pPr>
            <w:r>
              <w:rPr>
                <w:rFonts w:ascii="Times New Roman"/>
                <w:b w:val="false"/>
                <w:i w:val="false"/>
                <w:color w:val="000000"/>
                <w:sz w:val="20"/>
              </w:rPr>
              <w:t>
Взвешенная открытая позиция (короткая)</w:t>
            </w:r>
          </w:p>
          <w:bookmarkEnd w:id="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67"/>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68"/>
          <w:p>
            <w:pPr>
              <w:spacing w:after="20"/>
              <w:ind w:left="20"/>
              <w:jc w:val="both"/>
            </w:pPr>
            <w:r>
              <w:rPr>
                <w:rFonts w:ascii="Times New Roman"/>
                <w:b w:val="false"/>
                <w:i w:val="false"/>
                <w:color w:val="000000"/>
                <w:sz w:val="20"/>
              </w:rPr>
              <w:t>
Взвешенная открытая позиция</w:t>
            </w:r>
          </w:p>
          <w:bookmarkEnd w:id="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69"/>
          <w:p>
            <w:pPr>
              <w:spacing w:after="20"/>
              <w:ind w:left="20"/>
              <w:jc w:val="both"/>
            </w:pPr>
            <w:r>
              <w:rPr>
                <w:rFonts w:ascii="Times New Roman"/>
                <w:b w:val="false"/>
                <w:i w:val="false"/>
                <w:color w:val="000000"/>
                <w:sz w:val="20"/>
              </w:rPr>
              <w:t>
Зона 2</w:t>
            </w:r>
          </w:p>
          <w:bookmarkEnd w:id="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70"/>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71"/>
          <w:p>
            <w:pPr>
              <w:spacing w:after="20"/>
              <w:ind w:left="20"/>
              <w:jc w:val="both"/>
            </w:pPr>
            <w:r>
              <w:rPr>
                <w:rFonts w:ascii="Times New Roman"/>
                <w:b w:val="false"/>
                <w:i w:val="false"/>
                <w:color w:val="000000"/>
                <w:sz w:val="20"/>
              </w:rPr>
              <w:t>
Взвешенная открытая позиция (длинная)</w:t>
            </w:r>
          </w:p>
          <w:bookmarkEnd w:id="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72"/>
          <w:p>
            <w:pPr>
              <w:spacing w:after="20"/>
              <w:ind w:left="20"/>
              <w:jc w:val="both"/>
            </w:pPr>
            <w:r>
              <w:rPr>
                <w:rFonts w:ascii="Times New Roman"/>
                <w:b w:val="false"/>
                <w:i w:val="false"/>
                <w:color w:val="000000"/>
                <w:sz w:val="20"/>
              </w:rPr>
              <w:t>
Взвешенная открытая позиция (короткая)</w:t>
            </w:r>
          </w:p>
          <w:bookmarkEnd w:id="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73"/>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74"/>
          <w:p>
            <w:pPr>
              <w:spacing w:after="20"/>
              <w:ind w:left="20"/>
              <w:jc w:val="both"/>
            </w:pPr>
            <w:r>
              <w:rPr>
                <w:rFonts w:ascii="Times New Roman"/>
                <w:b w:val="false"/>
                <w:i w:val="false"/>
                <w:color w:val="000000"/>
                <w:sz w:val="20"/>
              </w:rPr>
              <w:t>
Взвешенная открытая позиция</w:t>
            </w:r>
          </w:p>
          <w:bookmarkEnd w:id="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75"/>
          <w:p>
            <w:pPr>
              <w:spacing w:after="20"/>
              <w:ind w:left="20"/>
              <w:jc w:val="both"/>
            </w:pPr>
            <w:r>
              <w:rPr>
                <w:rFonts w:ascii="Times New Roman"/>
                <w:b w:val="false"/>
                <w:i w:val="false"/>
                <w:color w:val="000000"/>
                <w:sz w:val="20"/>
              </w:rPr>
              <w:t>
Зона 3</w:t>
            </w:r>
          </w:p>
          <w:bookmarkEnd w:id="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76"/>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bookmarkEnd w:id="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77"/>
          <w:p>
            <w:pPr>
              <w:spacing w:after="20"/>
              <w:ind w:left="20"/>
              <w:jc w:val="both"/>
            </w:pPr>
            <w:r>
              <w:rPr>
                <w:rFonts w:ascii="Times New Roman"/>
                <w:b w:val="false"/>
                <w:i w:val="false"/>
                <w:color w:val="000000"/>
                <w:sz w:val="20"/>
              </w:rPr>
              <w:t>
Взвешенная открытая позиция (длинная)</w:t>
            </w:r>
          </w:p>
          <w:bookmarkEnd w:id="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78"/>
          <w:p>
            <w:pPr>
              <w:spacing w:after="20"/>
              <w:ind w:left="20"/>
              <w:jc w:val="both"/>
            </w:pPr>
            <w:r>
              <w:rPr>
                <w:rFonts w:ascii="Times New Roman"/>
                <w:b w:val="false"/>
                <w:i w:val="false"/>
                <w:color w:val="000000"/>
                <w:sz w:val="20"/>
              </w:rPr>
              <w:t>
Взвешенная открытая позиция (короткая)</w:t>
            </w:r>
          </w:p>
          <w:bookmarkEnd w:id="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79"/>
          <w:p>
            <w:pPr>
              <w:spacing w:after="20"/>
              <w:ind w:left="20"/>
              <w:jc w:val="both"/>
            </w:pPr>
            <w:r>
              <w:rPr>
                <w:rFonts w:ascii="Times New Roman"/>
                <w:b w:val="false"/>
                <w:i w:val="false"/>
                <w:color w:val="000000"/>
                <w:sz w:val="20"/>
              </w:rPr>
              <w:t>
Взвешенная закрытая позиция по итоговым открытым позициям</w:t>
            </w:r>
          </w:p>
          <w:bookmarkEnd w:id="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80"/>
          <w:p>
            <w:pPr>
              <w:spacing w:after="20"/>
              <w:ind w:left="20"/>
              <w:jc w:val="both"/>
            </w:pPr>
            <w:r>
              <w:rPr>
                <w:rFonts w:ascii="Times New Roman"/>
                <w:b w:val="false"/>
                <w:i w:val="false"/>
                <w:color w:val="000000"/>
                <w:sz w:val="20"/>
              </w:rPr>
              <w:t>
Взвешенная открытая позиция</w:t>
            </w:r>
          </w:p>
          <w:bookmarkEnd w:id="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81"/>
          <w:p>
            <w:pPr>
              <w:spacing w:after="20"/>
              <w:ind w:left="20"/>
              <w:jc w:val="both"/>
            </w:pPr>
            <w:r>
              <w:rPr>
                <w:rFonts w:ascii="Times New Roman"/>
                <w:b w:val="false"/>
                <w:i w:val="false"/>
                <w:color w:val="000000"/>
                <w:sz w:val="20"/>
              </w:rPr>
              <w:t>
Закрытая позиция между зонами 1 и 2</w:t>
            </w:r>
          </w:p>
          <w:bookmarkEnd w:id="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82"/>
          <w:p>
            <w:pPr>
              <w:spacing w:after="20"/>
              <w:ind w:left="20"/>
              <w:jc w:val="both"/>
            </w:pPr>
            <w:r>
              <w:rPr>
                <w:rFonts w:ascii="Times New Roman"/>
                <w:b w:val="false"/>
                <w:i w:val="false"/>
                <w:color w:val="000000"/>
                <w:sz w:val="20"/>
              </w:rPr>
              <w:t>
Остаточная открытая позиция по зоне 2</w:t>
            </w:r>
          </w:p>
          <w:bookmarkEnd w:id="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83"/>
          <w:p>
            <w:pPr>
              <w:spacing w:after="20"/>
              <w:ind w:left="20"/>
              <w:jc w:val="both"/>
            </w:pPr>
            <w:r>
              <w:rPr>
                <w:rFonts w:ascii="Times New Roman"/>
                <w:b w:val="false"/>
                <w:i w:val="false"/>
                <w:color w:val="000000"/>
                <w:sz w:val="20"/>
              </w:rPr>
              <w:t>
Остаточная открытая позиция по зоне 1</w:t>
            </w:r>
          </w:p>
          <w:bookmarkEnd w:id="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84"/>
          <w:p>
            <w:pPr>
              <w:spacing w:after="20"/>
              <w:ind w:left="20"/>
              <w:jc w:val="both"/>
            </w:pPr>
            <w:r>
              <w:rPr>
                <w:rFonts w:ascii="Times New Roman"/>
                <w:b w:val="false"/>
                <w:i w:val="false"/>
                <w:color w:val="000000"/>
                <w:sz w:val="20"/>
              </w:rPr>
              <w:t>
Закрытая позиция по зонам 2 и 3</w:t>
            </w:r>
          </w:p>
          <w:bookmarkEnd w:id="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85"/>
          <w:p>
            <w:pPr>
              <w:spacing w:after="20"/>
              <w:ind w:left="20"/>
              <w:jc w:val="both"/>
            </w:pPr>
            <w:r>
              <w:rPr>
                <w:rFonts w:ascii="Times New Roman"/>
                <w:b w:val="false"/>
                <w:i w:val="false"/>
                <w:color w:val="000000"/>
                <w:sz w:val="20"/>
              </w:rPr>
              <w:t>
Остаточная открытая позиция по зоне 3</w:t>
            </w:r>
          </w:p>
          <w:bookmarkEnd w:id="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86"/>
          <w:p>
            <w:pPr>
              <w:spacing w:after="20"/>
              <w:ind w:left="20"/>
              <w:jc w:val="both"/>
            </w:pPr>
            <w:r>
              <w:rPr>
                <w:rFonts w:ascii="Times New Roman"/>
                <w:b w:val="false"/>
                <w:i w:val="false"/>
                <w:color w:val="000000"/>
                <w:sz w:val="20"/>
              </w:rPr>
              <w:t>
Остаточная открытая позиция по зоне 2</w:t>
            </w:r>
          </w:p>
          <w:bookmarkEnd w:id="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87"/>
          <w:p>
            <w:pPr>
              <w:spacing w:after="20"/>
              <w:ind w:left="20"/>
              <w:jc w:val="both"/>
            </w:pPr>
            <w:r>
              <w:rPr>
                <w:rFonts w:ascii="Times New Roman"/>
                <w:b w:val="false"/>
                <w:i w:val="false"/>
                <w:color w:val="000000"/>
                <w:sz w:val="20"/>
              </w:rPr>
              <w:t>
Закрытая позиция по зонам 1 и 3</w:t>
            </w:r>
          </w:p>
          <w:bookmarkEnd w:id="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8"/>
          <w:p>
            <w:pPr>
              <w:spacing w:after="20"/>
              <w:ind w:left="20"/>
              <w:jc w:val="both"/>
            </w:pPr>
            <w:r>
              <w:rPr>
                <w:rFonts w:ascii="Times New Roman"/>
                <w:b w:val="false"/>
                <w:i w:val="false"/>
                <w:color w:val="000000"/>
                <w:sz w:val="20"/>
              </w:rPr>
              <w:t>
Остаточная открытая позиция по зоне 1</w:t>
            </w:r>
          </w:p>
          <w:bookmarkEnd w:id="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89"/>
          <w:p>
            <w:pPr>
              <w:spacing w:after="20"/>
              <w:ind w:left="20"/>
              <w:jc w:val="both"/>
            </w:pPr>
            <w:r>
              <w:rPr>
                <w:rFonts w:ascii="Times New Roman"/>
                <w:b w:val="false"/>
                <w:i w:val="false"/>
                <w:color w:val="000000"/>
                <w:sz w:val="20"/>
              </w:rPr>
              <w:t>
Остаточная открытая позиция по зоне 3</w:t>
            </w:r>
          </w:p>
          <w:bookmarkEnd w:id="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90"/>
          <w:p>
            <w:pPr>
              <w:spacing w:after="20"/>
              <w:ind w:left="20"/>
              <w:jc w:val="both"/>
            </w:pPr>
            <w:r>
              <w:rPr>
                <w:rFonts w:ascii="Times New Roman"/>
                <w:b w:val="false"/>
                <w:i w:val="false"/>
                <w:color w:val="000000"/>
                <w:sz w:val="20"/>
              </w:rPr>
              <w:t>
Оставшейся открытая взвешенная позиция</w:t>
            </w:r>
          </w:p>
          <w:bookmarkEnd w:id="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91"/>
          <w:p>
            <w:pPr>
              <w:spacing w:after="20"/>
              <w:ind w:left="20"/>
              <w:jc w:val="both"/>
            </w:pPr>
            <w:r>
              <w:rPr>
                <w:rFonts w:ascii="Times New Roman"/>
                <w:b w:val="false"/>
                <w:i w:val="false"/>
                <w:color w:val="000000"/>
                <w:sz w:val="20"/>
              </w:rPr>
              <w:t>
10 процентов суммы взвешенных закрытых позиций по зонам</w:t>
            </w:r>
          </w:p>
          <w:bookmarkEnd w:id="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92"/>
          <w:p>
            <w:pPr>
              <w:spacing w:after="20"/>
              <w:ind w:left="20"/>
              <w:jc w:val="both"/>
            </w:pPr>
            <w:r>
              <w:rPr>
                <w:rFonts w:ascii="Times New Roman"/>
                <w:b w:val="false"/>
                <w:i w:val="false"/>
                <w:color w:val="000000"/>
                <w:sz w:val="20"/>
              </w:rPr>
              <w:t>
40 процентов закрытой взвешенной позиции зоны 1</w:t>
            </w:r>
          </w:p>
          <w:bookmarkEnd w:id="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93"/>
          <w:p>
            <w:pPr>
              <w:spacing w:after="20"/>
              <w:ind w:left="20"/>
              <w:jc w:val="both"/>
            </w:pPr>
            <w:r>
              <w:rPr>
                <w:rFonts w:ascii="Times New Roman"/>
                <w:b w:val="false"/>
                <w:i w:val="false"/>
                <w:color w:val="000000"/>
                <w:sz w:val="20"/>
              </w:rPr>
              <w:t>
30 процентов закрытой взвешенной позиции зоны 2</w:t>
            </w:r>
          </w:p>
          <w:bookmarkEnd w:id="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94"/>
          <w:p>
            <w:pPr>
              <w:spacing w:after="20"/>
              <w:ind w:left="20"/>
              <w:jc w:val="both"/>
            </w:pPr>
            <w:r>
              <w:rPr>
                <w:rFonts w:ascii="Times New Roman"/>
                <w:b w:val="false"/>
                <w:i w:val="false"/>
                <w:color w:val="000000"/>
                <w:sz w:val="20"/>
              </w:rPr>
              <w:t>
30 процентов закрытой взвешенной позиции зоны 3</w:t>
            </w:r>
          </w:p>
          <w:bookmarkEnd w:id="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95"/>
          <w:p>
            <w:pPr>
              <w:spacing w:after="20"/>
              <w:ind w:left="20"/>
              <w:jc w:val="both"/>
            </w:pPr>
            <w:r>
              <w:rPr>
                <w:rFonts w:ascii="Times New Roman"/>
                <w:b w:val="false"/>
                <w:i w:val="false"/>
                <w:color w:val="000000"/>
                <w:sz w:val="20"/>
              </w:rPr>
              <w:t>
40 процентов закрытой взвешенной позиции между зонами 1 и 2</w:t>
            </w:r>
          </w:p>
          <w:bookmarkEnd w:id="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96"/>
          <w:p>
            <w:pPr>
              <w:spacing w:after="20"/>
              <w:ind w:left="20"/>
              <w:jc w:val="both"/>
            </w:pPr>
            <w:r>
              <w:rPr>
                <w:rFonts w:ascii="Times New Roman"/>
                <w:b w:val="false"/>
                <w:i w:val="false"/>
                <w:color w:val="000000"/>
                <w:sz w:val="20"/>
              </w:rPr>
              <w:t>
40 процентов закрытой взвешенной позиции между зонами 2 и 3</w:t>
            </w:r>
          </w:p>
          <w:bookmarkEnd w:id="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97"/>
          <w:p>
            <w:pPr>
              <w:spacing w:after="20"/>
              <w:ind w:left="20"/>
              <w:jc w:val="both"/>
            </w:pPr>
            <w:r>
              <w:rPr>
                <w:rFonts w:ascii="Times New Roman"/>
                <w:b w:val="false"/>
                <w:i w:val="false"/>
                <w:color w:val="000000"/>
                <w:sz w:val="20"/>
              </w:rPr>
              <w:t>
100 процентов закрытой взвешенной позиции между зонами 1 и 3</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98"/>
          <w:p>
            <w:pPr>
              <w:spacing w:after="20"/>
              <w:ind w:left="20"/>
              <w:jc w:val="both"/>
            </w:pPr>
            <w:r>
              <w:rPr>
                <w:rFonts w:ascii="Times New Roman"/>
                <w:b w:val="false"/>
                <w:i w:val="false"/>
                <w:color w:val="000000"/>
                <w:sz w:val="20"/>
              </w:rPr>
              <w:t>
100 процентов оставшейся открытой взвешенной позиции</w:t>
            </w:r>
          </w:p>
          <w:bookmarkEnd w:id="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99"/>
          <w:p>
            <w:pPr>
              <w:spacing w:after="20"/>
              <w:ind w:left="20"/>
              <w:jc w:val="both"/>
            </w:pPr>
            <w:r>
              <w:rPr>
                <w:rFonts w:ascii="Times New Roman"/>
                <w:b w:val="false"/>
                <w:i w:val="false"/>
                <w:color w:val="000000"/>
                <w:sz w:val="20"/>
              </w:rPr>
              <w:t>
Итого общий процентный риск</w:t>
            </w:r>
          </w:p>
          <w:bookmarkEnd w:id="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467" w:id="1000"/>
    <w:p>
      <w:pPr>
        <w:spacing w:after="0"/>
        <w:ind w:left="0"/>
        <w:jc w:val="both"/>
      </w:pPr>
      <w:r>
        <w:rPr>
          <w:rFonts w:ascii="Times New Roman"/>
          <w:b w:val="false"/>
          <w:i w:val="false"/>
          <w:color w:val="000000"/>
          <w:sz w:val="28"/>
        </w:rPr>
        <w:t xml:space="preserve">
      </w:t>
      </w:r>
      <w:r>
        <w:rPr>
          <w:rFonts w:ascii="Times New Roman"/>
          <w:b/>
          <w:i w:val="false"/>
          <w:color w:val="000000"/>
          <w:sz w:val="28"/>
        </w:rPr>
        <w:t>Анкета</w:t>
      </w:r>
    </w:p>
    <w:bookmarkEnd w:id="1000"/>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27.08.2018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официального опубликования).</w:t>
      </w:r>
    </w:p>
    <w:bookmarkStart w:name="z1468" w:id="1001"/>
    <w:p>
      <w:pPr>
        <w:spacing w:after="0"/>
        <w:ind w:left="0"/>
        <w:jc w:val="both"/>
      </w:pPr>
      <w:r>
        <w:rPr>
          <w:rFonts w:ascii="Times New Roman"/>
          <w:b w:val="false"/>
          <w:i w:val="false"/>
          <w:color w:val="000000"/>
          <w:sz w:val="28"/>
        </w:rPr>
        <w:t>
      Наименование банка-оригинатора ____________________________</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02"/>
          <w:p>
            <w:pPr>
              <w:spacing w:after="20"/>
              <w:ind w:left="20"/>
              <w:jc w:val="both"/>
            </w:pPr>
            <w:r>
              <w:rPr>
                <w:rFonts w:ascii="Times New Roman"/>
                <w:b w:val="false"/>
                <w:i w:val="false"/>
                <w:color w:val="000000"/>
                <w:sz w:val="20"/>
              </w:rPr>
              <w:t>
№</w:t>
            </w:r>
          </w:p>
          <w:bookmarkEnd w:id="1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03"/>
          <w:p>
            <w:pPr>
              <w:spacing w:after="20"/>
              <w:ind w:left="20"/>
              <w:jc w:val="both"/>
            </w:pPr>
            <w:r>
              <w:rPr>
                <w:rFonts w:ascii="Times New Roman"/>
                <w:b w:val="false"/>
                <w:i w:val="false"/>
                <w:color w:val="000000"/>
                <w:sz w:val="20"/>
              </w:rPr>
              <w:t>
1</w:t>
            </w:r>
          </w:p>
          <w:bookmarkEnd w:id="1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04"/>
          <w:p>
            <w:pPr>
              <w:spacing w:after="20"/>
              <w:ind w:left="20"/>
              <w:jc w:val="both"/>
            </w:pPr>
            <w:r>
              <w:rPr>
                <w:rFonts w:ascii="Times New Roman"/>
                <w:b w:val="false"/>
                <w:i w:val="false"/>
                <w:color w:val="000000"/>
                <w:sz w:val="20"/>
              </w:rPr>
              <w:t>
2</w:t>
            </w:r>
          </w:p>
          <w:bookmarkEnd w:id="1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без учета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05"/>
          <w:p>
            <w:pPr>
              <w:spacing w:after="20"/>
              <w:ind w:left="20"/>
              <w:jc w:val="both"/>
            </w:pPr>
            <w:r>
              <w:rPr>
                <w:rFonts w:ascii="Times New Roman"/>
                <w:b w:val="false"/>
                <w:i w:val="false"/>
                <w:color w:val="000000"/>
                <w:sz w:val="20"/>
              </w:rPr>
              <w:t>
3</w:t>
            </w:r>
          </w:p>
          <w:bookmarkEnd w:id="10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с учетом секьюритизации (рамочный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006"/>
          <w:p>
            <w:pPr>
              <w:spacing w:after="20"/>
              <w:ind w:left="20"/>
              <w:jc w:val="both"/>
            </w:pPr>
            <w:r>
              <w:rPr>
                <w:rFonts w:ascii="Times New Roman"/>
                <w:b w:val="false"/>
                <w:i w:val="false"/>
                <w:color w:val="000000"/>
                <w:sz w:val="20"/>
              </w:rPr>
              <w:t>
4</w:t>
            </w:r>
          </w:p>
          <w:bookmarkEnd w:id="1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лица из состава правления банка, ответственные за определение целесообразности применения рамочного подхода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07"/>
          <w:p>
            <w:pPr>
              <w:spacing w:after="20"/>
              <w:ind w:left="20"/>
              <w:jc w:val="both"/>
            </w:pPr>
            <w:r>
              <w:rPr>
                <w:rFonts w:ascii="Times New Roman"/>
                <w:b w:val="false"/>
                <w:i w:val="false"/>
                <w:color w:val="000000"/>
                <w:sz w:val="20"/>
              </w:rPr>
              <w:t>
5</w:t>
            </w:r>
          </w:p>
          <w:bookmarkEnd w:id="1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юридическое заключение о том, что специальная финансовая компания несет все риски, связанные с возможной невыплатой должниками платежей по секьюритизированным активам, в том числе в случае банкротства (неплатежеспособности) оригинатора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08"/>
          <w:p>
            <w:pPr>
              <w:spacing w:after="20"/>
              <w:ind w:left="20"/>
              <w:jc w:val="both"/>
            </w:pPr>
            <w:r>
              <w:rPr>
                <w:rFonts w:ascii="Times New Roman"/>
                <w:b w:val="false"/>
                <w:i w:val="false"/>
                <w:color w:val="000000"/>
                <w:sz w:val="20"/>
              </w:rPr>
              <w:t>
6</w:t>
            </w:r>
          </w:p>
          <w:bookmarkEnd w:id="1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ли оригинатор прямо или косвенно долями участия в уставном капитале либо акциями с правом голоса в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09"/>
          <w:p>
            <w:pPr>
              <w:spacing w:after="20"/>
              <w:ind w:left="20"/>
              <w:jc w:val="both"/>
            </w:pPr>
            <w:r>
              <w:rPr>
                <w:rFonts w:ascii="Times New Roman"/>
                <w:b w:val="false"/>
                <w:i w:val="false"/>
                <w:color w:val="000000"/>
                <w:sz w:val="20"/>
              </w:rPr>
              <w:t>
_____ да _____ нет</w:t>
            </w:r>
          </w:p>
          <w:bookmarkEnd w:id="1009"/>
          <w:p>
            <w:pPr>
              <w:spacing w:after="20"/>
              <w:ind w:left="20"/>
              <w:jc w:val="both"/>
            </w:pPr>
            <w:r>
              <w:rPr>
                <w:rFonts w:ascii="Times New Roman"/>
                <w:b w:val="false"/>
                <w:i w:val="false"/>
                <w:color w:val="000000"/>
                <w:sz w:val="20"/>
              </w:rPr>
              <w:t>
если да, указать долю участия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10"/>
          <w:p>
            <w:pPr>
              <w:spacing w:after="20"/>
              <w:ind w:left="20"/>
              <w:jc w:val="both"/>
            </w:pPr>
            <w:r>
              <w:rPr>
                <w:rFonts w:ascii="Times New Roman"/>
                <w:b w:val="false"/>
                <w:i w:val="false"/>
                <w:color w:val="000000"/>
                <w:sz w:val="20"/>
              </w:rPr>
              <w:t>
7</w:t>
            </w:r>
          </w:p>
          <w:bookmarkEnd w:id="1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назначать или избирать большинство членов совета директоров или правления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11"/>
          <w:p>
            <w:pPr>
              <w:spacing w:after="20"/>
              <w:ind w:left="20"/>
              <w:jc w:val="both"/>
            </w:pPr>
            <w:r>
              <w:rPr>
                <w:rFonts w:ascii="Times New Roman"/>
                <w:b w:val="false"/>
                <w:i w:val="false"/>
                <w:color w:val="000000"/>
                <w:sz w:val="20"/>
              </w:rPr>
              <w:t>
8</w:t>
            </w:r>
          </w:p>
          <w:bookmarkEnd w:id="1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определять решения специальной финансовой компании в силу договора или иным образом?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12"/>
          <w:p>
            <w:pPr>
              <w:spacing w:after="20"/>
              <w:ind w:left="20"/>
              <w:jc w:val="both"/>
            </w:pPr>
            <w:r>
              <w:rPr>
                <w:rFonts w:ascii="Times New Roman"/>
                <w:b w:val="false"/>
                <w:i w:val="false"/>
                <w:color w:val="000000"/>
                <w:sz w:val="20"/>
              </w:rPr>
              <w:t>
_____ да _____ нет</w:t>
            </w:r>
          </w:p>
          <w:bookmarkEnd w:id="1012"/>
          <w:p>
            <w:pPr>
              <w:spacing w:after="20"/>
              <w:ind w:left="20"/>
              <w:jc w:val="both"/>
            </w:pPr>
            <w:r>
              <w:rPr>
                <w:rFonts w:ascii="Times New Roman"/>
                <w:b w:val="false"/>
                <w:i w:val="false"/>
                <w:color w:val="000000"/>
                <w:sz w:val="20"/>
              </w:rPr>
              <w:t>
если да, уточнить каким образом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13"/>
          <w:p>
            <w:pPr>
              <w:spacing w:after="20"/>
              <w:ind w:left="20"/>
              <w:jc w:val="both"/>
            </w:pPr>
            <w:r>
              <w:rPr>
                <w:rFonts w:ascii="Times New Roman"/>
                <w:b w:val="false"/>
                <w:i w:val="false"/>
                <w:color w:val="000000"/>
                <w:sz w:val="20"/>
              </w:rPr>
              <w:t>
9</w:t>
            </w:r>
          </w:p>
          <w:bookmarkEnd w:id="10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принимать на себя какие - либо обязательства по выкупу секьюритизированных активов у специальной финансовой компании?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14"/>
          <w:p>
            <w:pPr>
              <w:spacing w:after="20"/>
              <w:ind w:left="20"/>
              <w:jc w:val="both"/>
            </w:pPr>
            <w:r>
              <w:rPr>
                <w:rFonts w:ascii="Times New Roman"/>
                <w:b w:val="false"/>
                <w:i w:val="false"/>
                <w:color w:val="000000"/>
                <w:sz w:val="20"/>
              </w:rPr>
              <w:t>
_____ да _____ нет</w:t>
            </w:r>
          </w:p>
          <w:bookmarkEnd w:id="1014"/>
          <w:p>
            <w:pPr>
              <w:spacing w:after="20"/>
              <w:ind w:left="20"/>
              <w:jc w:val="both"/>
            </w:pPr>
            <w:r>
              <w:rPr>
                <w:rFonts w:ascii="Times New Roman"/>
                <w:b w:val="false"/>
                <w:i w:val="false"/>
                <w:color w:val="000000"/>
                <w:sz w:val="20"/>
              </w:rPr>
              <w:t>
если да, указать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15"/>
          <w:p>
            <w:pPr>
              <w:spacing w:after="20"/>
              <w:ind w:left="20"/>
              <w:jc w:val="both"/>
            </w:pPr>
            <w:r>
              <w:rPr>
                <w:rFonts w:ascii="Times New Roman"/>
                <w:b w:val="false"/>
                <w:i w:val="false"/>
                <w:color w:val="000000"/>
                <w:sz w:val="20"/>
              </w:rPr>
              <w:t>
10</w:t>
            </w:r>
          </w:p>
          <w:bookmarkEnd w:id="1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обязательства по удержанию каких-либо рисков в отношении секьюритизированных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016"/>
          <w:p>
            <w:pPr>
              <w:spacing w:after="20"/>
              <w:ind w:left="20"/>
              <w:jc w:val="both"/>
            </w:pPr>
            <w:r>
              <w:rPr>
                <w:rFonts w:ascii="Times New Roman"/>
                <w:b w:val="false"/>
                <w:i w:val="false"/>
                <w:color w:val="000000"/>
                <w:sz w:val="20"/>
              </w:rPr>
              <w:t>
_____ да _____ нет</w:t>
            </w:r>
          </w:p>
          <w:bookmarkEnd w:id="1016"/>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17"/>
          <w:p>
            <w:pPr>
              <w:spacing w:after="20"/>
              <w:ind w:left="20"/>
              <w:jc w:val="both"/>
            </w:pPr>
            <w:r>
              <w:rPr>
                <w:rFonts w:ascii="Times New Roman"/>
                <w:b w:val="false"/>
                <w:i w:val="false"/>
                <w:color w:val="000000"/>
                <w:sz w:val="20"/>
              </w:rPr>
              <w:t>
11</w:t>
            </w:r>
          </w:p>
          <w:bookmarkEnd w:id="1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 оригинатор, после передачи секьюритизированных активов специальной финансовой компании, на себя расходы, связанные с секьюритизацией и деятельностью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18"/>
          <w:p>
            <w:pPr>
              <w:spacing w:after="20"/>
              <w:ind w:left="20"/>
              <w:jc w:val="both"/>
            </w:pPr>
            <w:r>
              <w:rPr>
                <w:rFonts w:ascii="Times New Roman"/>
                <w:b w:val="false"/>
                <w:i w:val="false"/>
                <w:color w:val="000000"/>
                <w:sz w:val="20"/>
              </w:rPr>
              <w:t>
12</w:t>
            </w:r>
          </w:p>
          <w:bookmarkEnd w:id="1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ли собой платежные обязательства оригинатора ценные бумаги, выпущенные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19"/>
          <w:p>
            <w:pPr>
              <w:spacing w:after="20"/>
              <w:ind w:left="20"/>
              <w:jc w:val="both"/>
            </w:pPr>
            <w:r>
              <w:rPr>
                <w:rFonts w:ascii="Times New Roman"/>
                <w:b w:val="false"/>
                <w:i w:val="false"/>
                <w:color w:val="000000"/>
                <w:sz w:val="20"/>
              </w:rPr>
              <w:t>
13</w:t>
            </w:r>
          </w:p>
          <w:bookmarkEnd w:id="1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сделке секьюритизации опцион обратного выкупа?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20"/>
          <w:p>
            <w:pPr>
              <w:spacing w:after="20"/>
              <w:ind w:left="20"/>
              <w:jc w:val="both"/>
            </w:pPr>
            <w:r>
              <w:rPr>
                <w:rFonts w:ascii="Times New Roman"/>
                <w:b w:val="false"/>
                <w:i w:val="false"/>
                <w:color w:val="000000"/>
                <w:sz w:val="20"/>
              </w:rPr>
              <w:t>
_____ да _____ нет</w:t>
            </w:r>
          </w:p>
          <w:bookmarkEnd w:id="1020"/>
          <w:p>
            <w:pPr>
              <w:spacing w:after="20"/>
              <w:ind w:left="20"/>
              <w:jc w:val="both"/>
            </w:pPr>
            <w:r>
              <w:rPr>
                <w:rFonts w:ascii="Times New Roman"/>
                <w:b w:val="false"/>
                <w:i w:val="false"/>
                <w:color w:val="000000"/>
                <w:sz w:val="20"/>
              </w:rPr>
              <w:t>
если да, раскрыть условия реализации опциона обратного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21"/>
          <w:p>
            <w:pPr>
              <w:spacing w:after="20"/>
              <w:ind w:left="20"/>
              <w:jc w:val="both"/>
            </w:pPr>
            <w:r>
              <w:rPr>
                <w:rFonts w:ascii="Times New Roman"/>
                <w:b w:val="false"/>
                <w:i w:val="false"/>
                <w:color w:val="000000"/>
                <w:sz w:val="20"/>
              </w:rPr>
              <w:t>
14</w:t>
            </w:r>
          </w:p>
          <w:bookmarkEnd w:id="1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выкупать секьюритизированные активы либо заменять их в пуле на другие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22"/>
          <w:p>
            <w:pPr>
              <w:spacing w:after="20"/>
              <w:ind w:left="20"/>
              <w:jc w:val="both"/>
            </w:pPr>
            <w:r>
              <w:rPr>
                <w:rFonts w:ascii="Times New Roman"/>
                <w:b w:val="false"/>
                <w:i w:val="false"/>
                <w:color w:val="000000"/>
                <w:sz w:val="20"/>
              </w:rPr>
              <w:t>
_____ да _____ нет</w:t>
            </w:r>
          </w:p>
          <w:bookmarkEnd w:id="1022"/>
          <w:p>
            <w:pPr>
              <w:spacing w:after="20"/>
              <w:ind w:left="20"/>
              <w:jc w:val="both"/>
            </w:pPr>
            <w:r>
              <w:rPr>
                <w:rFonts w:ascii="Times New Roman"/>
                <w:b w:val="false"/>
                <w:i w:val="false"/>
                <w:color w:val="000000"/>
                <w:sz w:val="20"/>
              </w:rPr>
              <w:t>
если да, раскрыть при каких условиях возможен выкуп активов или их замена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23"/>
          <w:p>
            <w:pPr>
              <w:spacing w:after="20"/>
              <w:ind w:left="20"/>
              <w:jc w:val="both"/>
            </w:pPr>
            <w:r>
              <w:rPr>
                <w:rFonts w:ascii="Times New Roman"/>
                <w:b w:val="false"/>
                <w:i w:val="false"/>
                <w:color w:val="000000"/>
                <w:sz w:val="20"/>
              </w:rPr>
              <w:t>
15</w:t>
            </w:r>
          </w:p>
          <w:bookmarkEnd w:id="1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ли оригинатор услуги по обслуживанию секьюритизируемых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24"/>
          <w:p>
            <w:pPr>
              <w:spacing w:after="20"/>
              <w:ind w:left="20"/>
              <w:jc w:val="both"/>
            </w:pPr>
            <w:r>
              <w:rPr>
                <w:rFonts w:ascii="Times New Roman"/>
                <w:b w:val="false"/>
                <w:i w:val="false"/>
                <w:color w:val="000000"/>
                <w:sz w:val="20"/>
              </w:rPr>
              <w:t>
16</w:t>
            </w:r>
          </w:p>
          <w:bookmarkEnd w:id="1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какой-либо поддержки специальной финансовой компании, за исключением поддержки, предоставляемой оригинатором в начале осуществления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025"/>
          <w:p>
            <w:pPr>
              <w:spacing w:after="20"/>
              <w:ind w:left="20"/>
              <w:jc w:val="both"/>
            </w:pPr>
            <w:r>
              <w:rPr>
                <w:rFonts w:ascii="Times New Roman"/>
                <w:b w:val="false"/>
                <w:i w:val="false"/>
                <w:color w:val="000000"/>
                <w:sz w:val="20"/>
              </w:rPr>
              <w:t>
_____ да _____ нет</w:t>
            </w:r>
          </w:p>
          <w:bookmarkEnd w:id="1025"/>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26"/>
          <w:p>
            <w:pPr>
              <w:spacing w:after="20"/>
              <w:ind w:left="20"/>
              <w:jc w:val="both"/>
            </w:pPr>
            <w:r>
              <w:rPr>
                <w:rFonts w:ascii="Times New Roman"/>
                <w:b w:val="false"/>
                <w:i w:val="false"/>
                <w:color w:val="000000"/>
                <w:sz w:val="20"/>
              </w:rPr>
              <w:t>
17</w:t>
            </w:r>
          </w:p>
          <w:bookmarkEnd w:id="10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в проспекте выпуска ценных бумаг специальной финансовой компании информация о договорной поддержке, оказываемой оригинатором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27"/>
          <w:p>
            <w:pPr>
              <w:spacing w:after="20"/>
              <w:ind w:left="20"/>
              <w:jc w:val="both"/>
            </w:pPr>
            <w:r>
              <w:rPr>
                <w:rFonts w:ascii="Times New Roman"/>
                <w:b w:val="false"/>
                <w:i w:val="false"/>
                <w:color w:val="000000"/>
                <w:sz w:val="20"/>
              </w:rPr>
              <w:t>
18</w:t>
            </w:r>
          </w:p>
          <w:bookmarkEnd w:id="1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документах оригинатора, а также лиц, связанных с оригинатором особыми отношениями, запрет на предоставление косвенной поддержки специальной финансовой компании в какой-либо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028"/>
          <w:p>
            <w:pPr>
              <w:spacing w:after="20"/>
              <w:ind w:left="20"/>
              <w:jc w:val="both"/>
            </w:pPr>
            <w:r>
              <w:rPr>
                <w:rFonts w:ascii="Times New Roman"/>
                <w:b w:val="false"/>
                <w:i w:val="false"/>
                <w:color w:val="000000"/>
                <w:sz w:val="20"/>
              </w:rPr>
              <w:t>
19</w:t>
            </w:r>
          </w:p>
          <w:bookmarkEnd w:id="1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привлеченных рейтинговых агентствах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29"/>
          <w:p>
            <w:pPr>
              <w:spacing w:after="20"/>
              <w:ind w:left="20"/>
              <w:jc w:val="both"/>
            </w:pPr>
            <w:r>
              <w:rPr>
                <w:rFonts w:ascii="Times New Roman"/>
                <w:b w:val="false"/>
                <w:i w:val="false"/>
                <w:color w:val="000000"/>
                <w:sz w:val="20"/>
              </w:rPr>
              <w:t>
20</w:t>
            </w:r>
          </w:p>
          <w:bookmarkEnd w:id="1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кредитных рейтингах, присвоенных траншам (сохраненных или приобретенных) в рамках одной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30"/>
          <w:p>
            <w:pPr>
              <w:spacing w:after="20"/>
              <w:ind w:left="20"/>
              <w:jc w:val="both"/>
            </w:pPr>
            <w:r>
              <w:rPr>
                <w:rFonts w:ascii="Times New Roman"/>
                <w:b w:val="false"/>
                <w:i w:val="false"/>
                <w:color w:val="000000"/>
                <w:sz w:val="20"/>
              </w:rPr>
              <w:t>
21</w:t>
            </w:r>
          </w:p>
          <w:bookmarkEnd w:id="1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позициях, возникающих у банка в связи со сделкой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031"/>
          <w:p>
            <w:pPr>
              <w:spacing w:after="20"/>
              <w:ind w:left="20"/>
              <w:jc w:val="both"/>
            </w:pPr>
            <w:r>
              <w:rPr>
                <w:rFonts w:ascii="Times New Roman"/>
                <w:b w:val="false"/>
                <w:i w:val="false"/>
                <w:color w:val="000000"/>
                <w:sz w:val="20"/>
              </w:rPr>
              <w:t>
22</w:t>
            </w:r>
          </w:p>
          <w:bookmarkEnd w:id="1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ли в документах использование инструментов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32"/>
          <w:p>
            <w:pPr>
              <w:spacing w:after="20"/>
              <w:ind w:left="20"/>
              <w:jc w:val="both"/>
            </w:pPr>
            <w:r>
              <w:rPr>
                <w:rFonts w:ascii="Times New Roman"/>
                <w:b w:val="false"/>
                <w:i w:val="false"/>
                <w:color w:val="000000"/>
                <w:sz w:val="20"/>
              </w:rPr>
              <w:t>
_____ да _____ нет</w:t>
            </w:r>
          </w:p>
          <w:bookmarkEnd w:id="1032"/>
          <w:p>
            <w:pPr>
              <w:spacing w:after="20"/>
              <w:ind w:left="20"/>
              <w:jc w:val="both"/>
            </w:pPr>
            <w:r>
              <w:rPr>
                <w:rFonts w:ascii="Times New Roman"/>
                <w:b w:val="false"/>
                <w:i w:val="false"/>
                <w:color w:val="000000"/>
                <w:sz w:val="20"/>
              </w:rPr>
              <w:t>
если да, то указать какие, и условия их применения</w:t>
            </w:r>
          </w:p>
        </w:tc>
      </w:tr>
    </w:tbl>
    <w:bookmarkStart w:name="z1569" w:id="1033"/>
    <w:p>
      <w:pPr>
        <w:spacing w:after="0"/>
        <w:ind w:left="0"/>
        <w:jc w:val="both"/>
      </w:pPr>
      <w:r>
        <w:rPr>
          <w:rFonts w:ascii="Times New Roman"/>
          <w:b w:val="false"/>
          <w:i w:val="false"/>
          <w:color w:val="000000"/>
          <w:sz w:val="28"/>
        </w:rPr>
        <w:t>
      Банк полностью подтверждает достоверность прилагаемых к анкете документов и информации, а также своевременное представление уполномоченному органу дополнительной информации и документов, запрашиваемых в связи с рассмотрением анкеты.</w:t>
      </w:r>
    </w:p>
    <w:bookmarkEnd w:id="1033"/>
    <w:bookmarkStart w:name="z1570" w:id="1034"/>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и листов по каждому документу).</w:t>
      </w:r>
    </w:p>
    <w:bookmarkEnd w:id="1034"/>
    <w:p>
      <w:pPr>
        <w:spacing w:after="0"/>
        <w:ind w:left="0"/>
        <w:jc w:val="both"/>
      </w:pPr>
      <w:bookmarkStart w:name="z1571" w:id="1035"/>
      <w:r>
        <w:rPr>
          <w:rFonts w:ascii="Times New Roman"/>
          <w:b w:val="false"/>
          <w:i w:val="false"/>
          <w:color w:val="000000"/>
          <w:sz w:val="28"/>
        </w:rPr>
        <w:t>
      Председатель Правления ____________________________________________________</w:t>
      </w:r>
    </w:p>
    <w:bookmarkEnd w:id="1035"/>
    <w:p>
      <w:pPr>
        <w:spacing w:after="0"/>
        <w:ind w:left="0"/>
        <w:jc w:val="both"/>
      </w:pPr>
      <w:r>
        <w:rPr>
          <w:rFonts w:ascii="Times New Roman"/>
          <w:b w:val="false"/>
          <w:i w:val="false"/>
          <w:color w:val="000000"/>
          <w:sz w:val="28"/>
        </w:rPr>
        <w:t xml:space="preserve">                                                 (подпись)</w:t>
      </w:r>
    </w:p>
    <w:p>
      <w:pPr>
        <w:spacing w:after="0"/>
        <w:ind w:left="0"/>
        <w:jc w:val="both"/>
      </w:pPr>
      <w:bookmarkStart w:name="z1572" w:id="1036"/>
      <w:r>
        <w:rPr>
          <w:rFonts w:ascii="Times New Roman"/>
          <w:b w:val="false"/>
          <w:i w:val="false"/>
          <w:color w:val="000000"/>
          <w:sz w:val="28"/>
        </w:rPr>
        <w:t>
      Председатель Совета Директоров _____________________________________________</w:t>
      </w:r>
    </w:p>
    <w:bookmarkEnd w:id="1036"/>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238" w:id="1037"/>
    <w:p>
      <w:pPr>
        <w:spacing w:after="0"/>
        <w:ind w:left="0"/>
        <w:jc w:val="left"/>
      </w:pPr>
      <w:r>
        <w:rPr>
          <w:rFonts w:ascii="Times New Roman"/>
          <w:b/>
          <w:i w:val="false"/>
          <w:color w:val="000000"/>
        </w:rPr>
        <w:t xml:space="preserve"> Сведения о расчете коэффициентов достаточности собственного капитала</w:t>
      </w:r>
    </w:p>
    <w:bookmarkEnd w:id="1037"/>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27.08.2018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добавочного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 &amp; Poor's или рейтинг аналогичного уровня одного из других рейтинговых агентств или рейтинговую оценку от "kzBB+" и ниже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рейтинговой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основного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(провизий), не включенных в расчет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Первый 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_____________________________________________________ 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Дата подписания отчета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5" w:id="1038"/>
    <w:p>
      <w:pPr>
        <w:spacing w:after="0"/>
        <w:ind w:left="0"/>
        <w:jc w:val="left"/>
      </w:pPr>
      <w:r>
        <w:rPr>
          <w:rFonts w:ascii="Times New Roman"/>
          <w:b/>
          <w:i w:val="false"/>
          <w:color w:val="000000"/>
        </w:rPr>
        <w:t xml:space="preserve"> Таблица высококачественных ликвидных активов банка</w:t>
      </w:r>
    </w:p>
    <w:bookmarkEnd w:id="1038"/>
    <w:p>
      <w:pPr>
        <w:spacing w:after="0"/>
        <w:ind w:left="0"/>
        <w:jc w:val="both"/>
      </w:pPr>
      <w:r>
        <w:rPr>
          <w:rFonts w:ascii="Times New Roman"/>
          <w:b w:val="false"/>
          <w:i w:val="false"/>
          <w:color w:val="ff0000"/>
          <w:sz w:val="28"/>
        </w:rPr>
        <w:t xml:space="preserve">
      Сноска. Приложение 13 - в редакции постановления Правления Агентства РК по регулированию и развитию финансового рынка от 30.12.2023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виде государственных ценных бумаг, выпущенных местными исполнительными органами городов Астаны, Алматы и Шымкента, взвешиваемые по степени кредитного риска 0 (ноль)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Высококачественные ликвидные активы второго уровня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виде государственных ценных бумаг, выпущенных местными исполнительными органами Республики Казахстан,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обеспеченные ипотечными жилищными займами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имеющими долговой рейтинг не ниже "А+"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6" w:id="1039"/>
    <w:p>
      <w:pPr>
        <w:spacing w:after="0"/>
        <w:ind w:left="0"/>
        <w:jc w:val="left"/>
      </w:pPr>
      <w:r>
        <w:rPr>
          <w:rFonts w:ascii="Times New Roman"/>
          <w:b/>
          <w:i w:val="false"/>
          <w:color w:val="000000"/>
        </w:rPr>
        <w:t xml:space="preserve"> Таблица денежных оттоков и притоков банка</w:t>
      </w:r>
    </w:p>
    <w:bookmarkEnd w:id="1039"/>
    <w:p>
      <w:pPr>
        <w:spacing w:after="0"/>
        <w:ind w:left="0"/>
        <w:jc w:val="both"/>
      </w:pPr>
      <w:r>
        <w:rPr>
          <w:rFonts w:ascii="Times New Roman"/>
          <w:b w:val="false"/>
          <w:i w:val="false"/>
          <w:color w:val="ff0000"/>
          <w:sz w:val="28"/>
        </w:rPr>
        <w:t xml:space="preserve">
      Сноска. Приложение 14 -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1 и 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040"/>
          <w:p>
            <w:pPr>
              <w:spacing w:after="20"/>
              <w:ind w:left="20"/>
              <w:jc w:val="both"/>
            </w:pPr>
            <w:r>
              <w:rPr>
                <w:rFonts w:ascii="Times New Roman"/>
                <w:b w:val="false"/>
                <w:i w:val="false"/>
                <w:color w:val="000000"/>
                <w:sz w:val="20"/>
              </w:rPr>
              <w:t>
с 1 июня 2024 года по 31 декабря 2025 года – 20</w:t>
            </w:r>
          </w:p>
          <w:bookmarkEnd w:id="1040"/>
          <w:p>
            <w:pPr>
              <w:spacing w:after="20"/>
              <w:ind w:left="20"/>
              <w:jc w:val="both"/>
            </w:pPr>
            <w:r>
              <w:rPr>
                <w:rFonts w:ascii="Times New Roman"/>
                <w:b w:val="false"/>
                <w:i w:val="false"/>
                <w:color w:val="000000"/>
                <w:sz w:val="20"/>
              </w:rPr>
              <w:t>
c 1 января 2026 года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в случаях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основного капитала банка), в сумме, превышающей 5 (пять) процентов суммы обязательств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привлеченные в рамках государственных программ и программы рефинансирования ипотечных жилищных займов (ипотечных займов)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24 (двадцать четыре)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4, 5, 6, 7, 8, 9, 10, 11, 12, 13, 14, 15, 16, 17, 18, 19, 20, 21, 22, 23, 24, 25, 26, 27, 28, 29, 30, 31 и 32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 xml:space="preserve">лимитов, размеру капитала банка </w:t>
            </w:r>
          </w:p>
        </w:tc>
      </w:tr>
    </w:tbl>
    <w:bookmarkStart w:name="z4307" w:id="1041"/>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1041"/>
    <w:p>
      <w:pPr>
        <w:spacing w:after="0"/>
        <w:ind w:left="0"/>
        <w:jc w:val="both"/>
      </w:pPr>
      <w:r>
        <w:rPr>
          <w:rFonts w:ascii="Times New Roman"/>
          <w:b w:val="false"/>
          <w:i w:val="false"/>
          <w:color w:val="ff0000"/>
          <w:sz w:val="28"/>
        </w:rPr>
        <w:t xml:space="preserve">
      Сноска. Приложение 15 -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пунктом 11 Нормативов (за исключением инструментов капитала второго уровня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нефинансовых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2026 года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w:t>
            </w:r>
          </w:p>
          <w:p>
            <w:pPr>
              <w:spacing w:after="20"/>
              <w:ind w:left="20"/>
              <w:jc w:val="both"/>
            </w:pPr>
            <w:r>
              <w:rPr>
                <w:rFonts w:ascii="Times New Roman"/>
                <w:b w:val="false"/>
                <w:i w:val="false"/>
                <w:color w:val="000000"/>
                <w:sz w:val="20"/>
              </w:rPr>
              <w:t>c 1 января 2026 года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Нормативным значениям и методикам </w:t>
            </w:r>
            <w:r>
              <w:br/>
            </w:r>
            <w:r>
              <w:rPr>
                <w:rFonts w:ascii="Times New Roman"/>
                <w:b w:val="false"/>
                <w:i w:val="false"/>
                <w:color w:val="000000"/>
                <w:sz w:val="20"/>
              </w:rPr>
              <w:t xml:space="preserve">расчетов пруденциальных нормативов и </w:t>
            </w:r>
            <w:r>
              <w:br/>
            </w:r>
            <w:r>
              <w:rPr>
                <w:rFonts w:ascii="Times New Roman"/>
                <w:b w:val="false"/>
                <w:i w:val="false"/>
                <w:color w:val="000000"/>
                <w:sz w:val="20"/>
              </w:rPr>
              <w:t xml:space="preserve">иных обязательных к соблюдению норм и </w:t>
            </w:r>
            <w:r>
              <w:br/>
            </w:r>
            <w:r>
              <w:rPr>
                <w:rFonts w:ascii="Times New Roman"/>
                <w:b w:val="false"/>
                <w:i w:val="false"/>
                <w:color w:val="000000"/>
                <w:sz w:val="20"/>
              </w:rPr>
              <w:t>лимитов, размеру капитала банка</w:t>
            </w:r>
          </w:p>
        </w:tc>
      </w:tr>
    </w:tbl>
    <w:bookmarkStart w:name="z4308" w:id="1042"/>
    <w:p>
      <w:pPr>
        <w:spacing w:after="0"/>
        <w:ind w:left="0"/>
        <w:jc w:val="left"/>
      </w:pPr>
      <w:r>
        <w:rPr>
          <w:rFonts w:ascii="Times New Roman"/>
          <w:b/>
          <w:i w:val="false"/>
          <w:color w:val="000000"/>
        </w:rPr>
        <w:t xml:space="preserve"> Таблица активов требуемого стабильного фондирования</w:t>
      </w:r>
    </w:p>
    <w:bookmarkEnd w:id="1042"/>
    <w:p>
      <w:pPr>
        <w:spacing w:after="0"/>
        <w:ind w:left="0"/>
        <w:jc w:val="both"/>
      </w:pPr>
      <w:r>
        <w:rPr>
          <w:rFonts w:ascii="Times New Roman"/>
          <w:b w:val="false"/>
          <w:i w:val="false"/>
          <w:color w:val="ff0000"/>
          <w:sz w:val="28"/>
        </w:rPr>
        <w:t xml:space="preserve">
      Сноска. Приложение 16 - в редакции постановления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 обремененные на срок менее 6 (шести) месяцев в рамках управления дневной ликвидностью банка высококачественные ликвидные активы первого уровня, за исключением денежных средств и резервов в Национальном Банке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банковские займы, займы субъектам малого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более 90 (девяноста) дней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размеру капитала банка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17 в редакции постановления Правления Национального Банка РК от 12.11.2019 </w:t>
      </w:r>
      <w:r>
        <w:rPr>
          <w:rFonts w:ascii="Times New Roman"/>
          <w:b w:val="false"/>
          <w:i w:val="false"/>
          <w:color w:val="ff0000"/>
          <w:sz w:val="28"/>
        </w:rPr>
        <w:t>№ 191</w:t>
      </w:r>
      <w:r>
        <w:rPr>
          <w:rFonts w:ascii="Times New Roman"/>
          <w:b w:val="false"/>
          <w:i w:val="false"/>
          <w:color w:val="ff0000"/>
          <w:sz w:val="28"/>
        </w:rPr>
        <w:t xml:space="preserve"> (вводится в действие с 01.01.2020).</w:t>
      </w:r>
    </w:p>
    <w:bookmarkStart w:name="z1389" w:id="1043"/>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1043"/>
    <w:p>
      <w:pPr>
        <w:spacing w:after="0"/>
        <w:ind w:left="0"/>
        <w:jc w:val="both"/>
      </w:pPr>
      <w:r>
        <w:rPr>
          <w:rFonts w:ascii="Times New Roman"/>
          <w:b w:val="false"/>
          <w:i w:val="false"/>
          <w:color w:val="ff0000"/>
          <w:sz w:val="28"/>
        </w:rPr>
        <w:t xml:space="preserve">
      Сноска. Таблица в редакции постановления Правления Национального Банка РК от 31.01.2019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w:t>
            </w:r>
          </w:p>
          <w:p>
            <w:pPr>
              <w:spacing w:after="20"/>
              <w:ind w:left="20"/>
              <w:jc w:val="both"/>
            </w:pPr>
            <w:r>
              <w:rPr>
                <w:rFonts w:ascii="Times New Roman"/>
                <w:b w:val="false"/>
                <w:i w:val="false"/>
                <w:color w:val="000000"/>
                <w:sz w:val="20"/>
              </w:rPr>
              <w:t>
безусловно отзывные кредитные линии и линии ликвидности;</w:t>
            </w:r>
          </w:p>
          <w:p>
            <w:pPr>
              <w:spacing w:after="20"/>
              <w:ind w:left="20"/>
              <w:jc w:val="both"/>
            </w:pPr>
            <w:r>
              <w:rPr>
                <w:rFonts w:ascii="Times New Roman"/>
                <w:b w:val="false"/>
                <w:i w:val="false"/>
                <w:color w:val="000000"/>
                <w:sz w:val="20"/>
              </w:rPr>
              <w:t>
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
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2017 года № 170</w:t>
            </w:r>
          </w:p>
        </w:tc>
      </w:tr>
    </w:tbl>
    <w:bookmarkStart w:name="z1395" w:id="1044"/>
    <w:p>
      <w:pPr>
        <w:spacing w:after="0"/>
        <w:ind w:left="0"/>
        <w:jc w:val="left"/>
      </w:pPr>
      <w:r>
        <w:rPr>
          <w:rFonts w:ascii="Times New Roman"/>
          <w:b/>
          <w:i w:val="false"/>
          <w:color w:val="000000"/>
        </w:rPr>
        <w:t xml:space="preserve"> Правила</w:t>
      </w:r>
      <w:r>
        <w:br/>
      </w:r>
      <w:r>
        <w:rPr>
          <w:rFonts w:ascii="Times New Roman"/>
          <w:b/>
          <w:i w:val="false"/>
          <w:color w:val="000000"/>
        </w:rPr>
        <w:t>расчета и лимиты открытой валютной позиции</w:t>
      </w:r>
    </w:p>
    <w:bookmarkEnd w:id="1044"/>
    <w:bookmarkStart w:name="z1397" w:id="1045"/>
    <w:p>
      <w:pPr>
        <w:spacing w:after="0"/>
        <w:ind w:left="0"/>
        <w:jc w:val="both"/>
      </w:pPr>
      <w:r>
        <w:rPr>
          <w:rFonts w:ascii="Times New Roman"/>
          <w:b w:val="false"/>
          <w:i w:val="false"/>
          <w:color w:val="000000"/>
          <w:sz w:val="28"/>
        </w:rPr>
        <w:t xml:space="preserve">
      1. Правила расчета и лимиты открытой валютной позиции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rPr>
          <w:rFonts w:ascii="Times New Roman"/>
          <w:b w:val="false"/>
          <w:i w:val="false"/>
          <w:color w:val="000000"/>
          <w:sz w:val="28"/>
        </w:rPr>
        <w:t xml:space="preserve"> 31 августа 1995 года "О банках и банковской деятельности в Республике Казахстан" (далее - Закон о банках).</w:t>
      </w:r>
    </w:p>
    <w:bookmarkEnd w:id="1045"/>
    <w:bookmarkStart w:name="z1399" w:id="1046"/>
    <w:p>
      <w:pPr>
        <w:spacing w:after="0"/>
        <w:ind w:left="0"/>
        <w:jc w:val="both"/>
      </w:pPr>
      <w:r>
        <w:rPr>
          <w:rFonts w:ascii="Times New Roman"/>
          <w:b w:val="false"/>
          <w:i w:val="false"/>
          <w:color w:val="000000"/>
          <w:sz w:val="28"/>
        </w:rPr>
        <w:t>
      2.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1046"/>
    <w:bookmarkStart w:name="z1400" w:id="1047"/>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bookmarkEnd w:id="1047"/>
    <w:bookmarkStart w:name="z1401" w:id="1048"/>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bookmarkEnd w:id="1048"/>
    <w:bookmarkStart w:name="z1402" w:id="1049"/>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bookmarkEnd w:id="1049"/>
    <w:bookmarkStart w:name="z1403" w:id="1050"/>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3</w:t>
      </w:r>
      <w:r>
        <w:rPr>
          <w:rFonts w:ascii="Times New Roman"/>
          <w:b w:val="false"/>
          <w:i w:val="false"/>
          <w:color w:val="000000"/>
          <w:sz w:val="28"/>
        </w:rPr>
        <w:t xml:space="preserve"> Правил.</w:t>
      </w:r>
    </w:p>
    <w:bookmarkEnd w:id="1050"/>
    <w:bookmarkStart w:name="z1404" w:id="1051"/>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bookmarkEnd w:id="1051"/>
    <w:bookmarkStart w:name="z1405" w:id="1052"/>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международными стандартами финансовой отчетности (далее - МСФО), и на счетах обязательств банка.</w:t>
      </w:r>
    </w:p>
    <w:bookmarkEnd w:id="1052"/>
    <w:bookmarkStart w:name="z1406" w:id="1053"/>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резервов, сформированных в соответствии с МСФО.</w:t>
      </w:r>
    </w:p>
    <w:bookmarkEnd w:id="1053"/>
    <w:bookmarkStart w:name="z1407" w:id="1054"/>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bookmarkEnd w:id="1054"/>
    <w:bookmarkStart w:name="z1408" w:id="1055"/>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превышает 50 (пятьдесят) процентов размера собственного капитала банка.</w:t>
      </w:r>
    </w:p>
    <w:bookmarkEnd w:id="1055"/>
    <w:bookmarkStart w:name="z1409" w:id="1056"/>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bookmarkEnd w:id="1056"/>
    <w:bookmarkStart w:name="z1410" w:id="1057"/>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bookmarkEnd w:id="1057"/>
    <w:bookmarkStart w:name="z1411" w:id="1058"/>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bookmarkEnd w:id="1058"/>
    <w:bookmarkStart w:name="z1412" w:id="1059"/>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bookmarkEnd w:id="1059"/>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27.04.2018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9" w:id="1060"/>
    <w:p>
      <w:pPr>
        <w:spacing w:after="0"/>
        <w:ind w:left="0"/>
        <w:jc w:val="both"/>
      </w:pPr>
      <w:r>
        <w:rPr>
          <w:rFonts w:ascii="Times New Roman"/>
          <w:b w:val="false"/>
          <w:i w:val="false"/>
          <w:color w:val="000000"/>
          <w:sz w:val="28"/>
        </w:rPr>
        <w:t>
      2-1. Банки совершают операции с форвардными контрактами при их заключении в целях управления валютным риском банка и при соответствии контрагента по форвардному контракту одному из следующих условий:</w:t>
      </w:r>
    </w:p>
    <w:bookmarkEnd w:id="1060"/>
    <w:p>
      <w:pPr>
        <w:spacing w:after="0"/>
        <w:ind w:left="0"/>
        <w:jc w:val="both"/>
      </w:pPr>
      <w:r>
        <w:rPr>
          <w:rFonts w:ascii="Times New Roman"/>
          <w:b w:val="false"/>
          <w:i w:val="false"/>
          <w:color w:val="000000"/>
          <w:sz w:val="28"/>
        </w:rPr>
        <w:t>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p>
      <w:pPr>
        <w:spacing w:after="0"/>
        <w:ind w:left="0"/>
        <w:jc w:val="both"/>
      </w:pPr>
      <w:r>
        <w:rPr>
          <w:rFonts w:ascii="Times New Roman"/>
          <w:b w:val="false"/>
          <w:i w:val="false"/>
          <w:color w:val="000000"/>
          <w:sz w:val="28"/>
        </w:rPr>
        <w:t>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 – членов Организации экономического сотрудничества и развития;</w:t>
      </w:r>
    </w:p>
    <w:p>
      <w:pPr>
        <w:spacing w:after="0"/>
        <w:ind w:left="0"/>
        <w:jc w:val="both"/>
      </w:pPr>
      <w:r>
        <w:rPr>
          <w:rFonts w:ascii="Times New Roman"/>
          <w:b w:val="false"/>
          <w:i w:val="false"/>
          <w:color w:val="000000"/>
          <w:sz w:val="28"/>
        </w:rPr>
        <w:t xml:space="preserve">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both"/>
      </w:pPr>
      <w:r>
        <w:rPr>
          <w:rFonts w:ascii="Times New Roman"/>
          <w:b w:val="false"/>
          <w:i w:val="false"/>
          <w:color w:val="000000"/>
          <w:sz w:val="28"/>
        </w:rPr>
        <w:t>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банком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p>
      <w:pPr>
        <w:spacing w:after="0"/>
        <w:ind w:left="0"/>
        <w:jc w:val="both"/>
      </w:pPr>
      <w:r>
        <w:rPr>
          <w:rFonts w:ascii="Times New Roman"/>
          <w:b w:val="false"/>
          <w:i w:val="false"/>
          <w:color w:val="000000"/>
          <w:sz w:val="28"/>
        </w:rPr>
        <w:t>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p>
      <w:pPr>
        <w:spacing w:after="0"/>
        <w:ind w:left="0"/>
        <w:jc w:val="both"/>
      </w:pPr>
      <w:r>
        <w:rPr>
          <w:rFonts w:ascii="Times New Roman"/>
          <w:b w:val="false"/>
          <w:i w:val="false"/>
          <w:color w:val="000000"/>
          <w:sz w:val="28"/>
        </w:rPr>
        <w:t>
      является юридическим лицом, прямо или косвенно владеющим более 50 (пятьюдесятью) процентами размещенных (за вычетом привилегированных и выкупленных банком) акций банка.</w:t>
      </w:r>
    </w:p>
    <w:p>
      <w:pPr>
        <w:spacing w:after="0"/>
        <w:ind w:left="0"/>
        <w:jc w:val="both"/>
      </w:pPr>
      <w:r>
        <w:rPr>
          <w:rFonts w:ascii="Times New Roman"/>
          <w:b w:val="false"/>
          <w:i w:val="false"/>
          <w:color w:val="000000"/>
          <w:sz w:val="28"/>
        </w:rPr>
        <w:t>
      Для целей Правил форвардный контракт признается заключенным в целях управления валютным риском на основе следующих факторов (но не ограничиваясь ими):</w:t>
      </w:r>
    </w:p>
    <w:p>
      <w:pPr>
        <w:spacing w:after="0"/>
        <w:ind w:left="0"/>
        <w:jc w:val="both"/>
      </w:pPr>
      <w:r>
        <w:rPr>
          <w:rFonts w:ascii="Times New Roman"/>
          <w:b w:val="false"/>
          <w:i w:val="false"/>
          <w:color w:val="000000"/>
          <w:sz w:val="28"/>
        </w:rPr>
        <w:t>
      сделка является инструментом, направленным на защиту активов или обязательств банка от неблагоприятного движения валютных курсов;</w:t>
      </w:r>
    </w:p>
    <w:p>
      <w:pPr>
        <w:spacing w:after="0"/>
        <w:ind w:left="0"/>
        <w:jc w:val="both"/>
      </w:pPr>
      <w:r>
        <w:rPr>
          <w:rFonts w:ascii="Times New Roman"/>
          <w:b w:val="false"/>
          <w:i w:val="false"/>
          <w:color w:val="000000"/>
          <w:sz w:val="28"/>
        </w:rPr>
        <w:t>
      по сделке существуют основания для ее исполнения;</w:t>
      </w:r>
    </w:p>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15.02.2021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4" w:id="1061"/>
    <w:p>
      <w:pPr>
        <w:spacing w:after="0"/>
        <w:ind w:left="0"/>
        <w:jc w:val="both"/>
      </w:pPr>
      <w:r>
        <w:rPr>
          <w:rFonts w:ascii="Times New Roman"/>
          <w:b w:val="false"/>
          <w:i w:val="false"/>
          <w:color w:val="000000"/>
          <w:sz w:val="28"/>
        </w:rPr>
        <w:t>
      3. Правилами устанавливаются следующие лимиты открытой валютной позиции:</w:t>
      </w:r>
    </w:p>
    <w:bookmarkEnd w:id="1061"/>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(далее - другие рейтинговые агентства),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bookmarkStart w:name="z1419" w:id="1062"/>
    <w:p>
      <w:pPr>
        <w:spacing w:after="0"/>
        <w:ind w:left="0"/>
        <w:jc w:val="both"/>
      </w:pPr>
      <w:r>
        <w:rPr>
          <w:rFonts w:ascii="Times New Roman"/>
          <w:b w:val="false"/>
          <w:i w:val="false"/>
          <w:color w:val="000000"/>
          <w:sz w:val="28"/>
        </w:rPr>
        <w:t xml:space="preserve">
      Требования Правил по соблюдению лимитов открытой валютной позиции не распространяются на банки, осуществляющие (осуществившие) реструктуризацию в соответствии с Законом о банках, а также на банки, соответствующие критериям системно значимого банка, признанного таковым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если одобренным уполномоченным органом по государственному регулированию, контролю и надзору финансового рынка и финансовых организаций (далее - уполномоченный орган)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0" w:id="1063"/>
    <w:p>
      <w:pPr>
        <w:spacing w:after="0"/>
        <w:ind w:left="0"/>
        <w:jc w:val="both"/>
      </w:pPr>
      <w:r>
        <w:rPr>
          <w:rFonts w:ascii="Times New Roman"/>
          <w:b w:val="false"/>
          <w:i w:val="false"/>
          <w:color w:val="000000"/>
          <w:sz w:val="28"/>
        </w:rPr>
        <w:t>
      4.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пунктом 3 Правил.</w:t>
      </w:r>
    </w:p>
    <w:bookmarkEnd w:id="1063"/>
    <w:bookmarkStart w:name="z305" w:id="1064"/>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w:t>
      </w:r>
    </w:p>
    <w:bookmarkEnd w:id="1064"/>
    <w:bookmarkStart w:name="z306" w:id="1065"/>
    <w:p>
      <w:pPr>
        <w:spacing w:after="0"/>
        <w:ind w:left="0"/>
        <w:jc w:val="both"/>
      </w:pPr>
      <w:r>
        <w:rPr>
          <w:rFonts w:ascii="Times New Roman"/>
          <w:b w:val="false"/>
          <w:i w:val="false"/>
          <w:color w:val="000000"/>
          <w:sz w:val="28"/>
        </w:rPr>
        <w:t>
      в пределах 0,09 (ноль целых девять сотых) процентов;</w:t>
      </w:r>
    </w:p>
    <w:bookmarkEnd w:id="1065"/>
    <w:bookmarkStart w:name="z307" w:id="1066"/>
    <w:p>
      <w:pPr>
        <w:spacing w:after="0"/>
        <w:ind w:left="0"/>
        <w:jc w:val="both"/>
      </w:pPr>
      <w:r>
        <w:rPr>
          <w:rFonts w:ascii="Times New Roman"/>
          <w:b w:val="false"/>
          <w:i w:val="false"/>
          <w:color w:val="000000"/>
          <w:sz w:val="28"/>
        </w:rPr>
        <w:t>
      по независящим от банка причинам в части изменения по решению суда валюты займа, выданного банком.</w:t>
      </w:r>
    </w:p>
    <w:bookmarkEnd w:id="1066"/>
    <w:bookmarkStart w:name="z308" w:id="1067"/>
    <w:p>
      <w:pPr>
        <w:spacing w:after="0"/>
        <w:ind w:left="0"/>
        <w:jc w:val="both"/>
      </w:pPr>
      <w:r>
        <w:rPr>
          <w:rFonts w:ascii="Times New Roman"/>
          <w:b w:val="false"/>
          <w:i w:val="false"/>
          <w:color w:val="000000"/>
          <w:sz w:val="28"/>
        </w:rPr>
        <w:t>
      В случае превышения банком лимитов открытой валютной позиции по независящим от банка причинам в части изменения по решению суда валюты займа, выданного банком, банк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 указанного превышения.</w:t>
      </w:r>
    </w:p>
    <w:bookmarkEnd w:id="1067"/>
    <w:bookmarkStart w:name="z309" w:id="1068"/>
    <w:p>
      <w:pPr>
        <w:spacing w:after="0"/>
        <w:ind w:left="0"/>
        <w:jc w:val="both"/>
      </w:pPr>
      <w:r>
        <w:rPr>
          <w:rFonts w:ascii="Times New Roman"/>
          <w:b w:val="false"/>
          <w:i w:val="false"/>
          <w:color w:val="000000"/>
          <w:sz w:val="28"/>
        </w:rPr>
        <w:t xml:space="preserve">
      Лимиты открытой валютной позиции не считаются нарушенными в период с 21 февраля 2022 года по 28 февраля 2023 года включительно в случае превышения лимитов открытой валютной позиции по любой иностранной валюте либо аффинированному драгоценному металлу по независящим от банка обстоятельствам, связанным с: </w:t>
      </w:r>
    </w:p>
    <w:bookmarkEnd w:id="1068"/>
    <w:bookmarkStart w:name="z310" w:id="1069"/>
    <w:p>
      <w:pPr>
        <w:spacing w:after="0"/>
        <w:ind w:left="0"/>
        <w:jc w:val="both"/>
      </w:pPr>
      <w:r>
        <w:rPr>
          <w:rFonts w:ascii="Times New Roman"/>
          <w:b w:val="false"/>
          <w:i w:val="false"/>
          <w:color w:val="000000"/>
          <w:sz w:val="28"/>
        </w:rPr>
        <w:t>
      оттоком денежных средств клиентов;</w:t>
      </w:r>
    </w:p>
    <w:bookmarkEnd w:id="1069"/>
    <w:bookmarkStart w:name="z311" w:id="1070"/>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1070"/>
    <w:bookmarkStart w:name="z312" w:id="1071"/>
    <w:p>
      <w:pPr>
        <w:spacing w:after="0"/>
        <w:ind w:left="0"/>
        <w:jc w:val="both"/>
      </w:pPr>
      <w:r>
        <w:rPr>
          <w:rFonts w:ascii="Times New Roman"/>
          <w:b w:val="false"/>
          <w:i w:val="false"/>
          <w:color w:val="000000"/>
          <w:sz w:val="28"/>
        </w:rPr>
        <w:t>
      изменением валютной структуры обязательств банка.</w:t>
      </w:r>
    </w:p>
    <w:bookmarkEnd w:id="1071"/>
    <w:bookmarkStart w:name="z313" w:id="1072"/>
    <w:p>
      <w:pPr>
        <w:spacing w:after="0"/>
        <w:ind w:left="0"/>
        <w:jc w:val="both"/>
      </w:pPr>
      <w:r>
        <w:rPr>
          <w:rFonts w:ascii="Times New Roman"/>
          <w:b w:val="false"/>
          <w:i w:val="false"/>
          <w:color w:val="000000"/>
          <w:sz w:val="28"/>
        </w:rPr>
        <w:t>
      Банк в течение 3 (трех) рабочих дней со дня выявления такого превышения направляет на согласование в уполномоченный орган план мероприятий по снижению лимитов открытой валютной позиции до уровня не выше установленных максимальных значений в срок до 9 (девяти) месяцев со дня выявления указанного превышения.</w:t>
      </w:r>
    </w:p>
    <w:bookmarkEnd w:id="1072"/>
    <w:bookmarkStart w:name="z314" w:id="1073"/>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пятой настоящего пункта, в течение 10 (десяти) рабочих дней со дня его представления.</w:t>
      </w:r>
    </w:p>
    <w:bookmarkEnd w:id="1073"/>
    <w:bookmarkStart w:name="z315" w:id="1074"/>
    <w:p>
      <w:pPr>
        <w:spacing w:after="0"/>
        <w:ind w:left="0"/>
        <w:jc w:val="both"/>
      </w:pPr>
      <w:r>
        <w:rPr>
          <w:rFonts w:ascii="Times New Roman"/>
          <w:b w:val="false"/>
          <w:i w:val="false"/>
          <w:color w:val="000000"/>
          <w:sz w:val="28"/>
        </w:rPr>
        <w:t>
      В случае, если данное превышение не будет устранено в срок, установленный планом мероприятий, превышение значений лимитов открытой валютной позиции рассматривается как нарушение данного норматива со дня выявления указанного превышения.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 в редакции постановления Правления Агентства РК по регулированию и развитию финансового рынка от 30.06.2022 </w:t>
      </w:r>
      <w:r>
        <w:rPr>
          <w:rFonts w:ascii="Times New Roman"/>
          <w:b w:val="false"/>
          <w:i w:val="false"/>
          <w:color w:val="000000"/>
          <w:sz w:val="28"/>
        </w:rPr>
        <w:t>№ 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