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beb4d" w14:textId="c0beb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национальной экономики Республики Казахстан от 29 декабря 2014 года № 176 "Об утверждении Правил упрощенного государственного регулирования деятельности субъектов естественных монополий малой мощности"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21 сентября 2017 года № 335. Зарегистрирован в Министерстве юстиции Республики Казахстан 1 ноября 2017 года № 15956. Утратил силу приказом Министра национальной экономики Республики Казахстан от 22 мая 2020 года № 42.</w:t>
      </w:r>
    </w:p>
    <w:p>
      <w:pPr>
        <w:spacing w:after="0"/>
        <w:ind w:left="0"/>
        <w:jc w:val="both"/>
      </w:pPr>
      <w:r>
        <w:rPr>
          <w:rFonts w:ascii="Times New Roman"/>
          <w:b w:val="false"/>
          <w:i w:val="false"/>
          <w:color w:val="ff0000"/>
          <w:sz w:val="28"/>
        </w:rPr>
        <w:t xml:space="preserve">
      Сноска. Утратил силу приказом Министра национальной экономики РК от 22.05.2020 </w:t>
      </w:r>
      <w:r>
        <w:rPr>
          <w:rFonts w:ascii="Times New Roman"/>
          <w:b w:val="false"/>
          <w:i w:val="false"/>
          <w:color w:val="ff0000"/>
          <w:sz w:val="28"/>
        </w:rPr>
        <w:t>№ 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29 декабря 2014 года № 176 "Об утверждении </w:t>
      </w:r>
      <w:r>
        <w:rPr>
          <w:rFonts w:ascii="Times New Roman"/>
          <w:b w:val="false"/>
          <w:i w:val="false"/>
          <w:color w:val="000000"/>
          <w:sz w:val="28"/>
        </w:rPr>
        <w:t>Правил</w:t>
      </w:r>
      <w:r>
        <w:rPr>
          <w:rFonts w:ascii="Times New Roman"/>
          <w:b w:val="false"/>
          <w:i w:val="false"/>
          <w:color w:val="000000"/>
          <w:sz w:val="28"/>
        </w:rPr>
        <w:t xml:space="preserve"> упрощенного государственного регулирования деятельности субъектов естественных монополий малой мощности" (зарегистрирован в Реестре государственной регистрации нормативных правовых актов за № 10512, опубликован 1 апреля 2015 года в Информационно-правовой системе "Әділет") следующие изменения:</w:t>
      </w:r>
    </w:p>
    <w:bookmarkEnd w:id="1"/>
    <w:bookmarkStart w:name="z3" w:id="2"/>
    <w:p>
      <w:pPr>
        <w:spacing w:after="0"/>
        <w:ind w:left="0"/>
        <w:jc w:val="both"/>
      </w:pPr>
      <w:r>
        <w:rPr>
          <w:rFonts w:ascii="Times New Roman"/>
          <w:b w:val="false"/>
          <w:i w:val="false"/>
          <w:color w:val="000000"/>
          <w:sz w:val="28"/>
        </w:rPr>
        <w:t>
      преамбулу приказа изложить в следующей редакции:</w:t>
      </w:r>
    </w:p>
    <w:bookmarkEnd w:id="2"/>
    <w:bookmarkStart w:name="z4"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15 Закона Республики Казахстан от 9 июля 1998 года "О естественных монополиях" ПРИКАЗЫВАЮ:";</w:t>
      </w:r>
    </w:p>
    <w:bookmarkEnd w:id="3"/>
    <w:bookmarkStart w:name="z5"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упрощенного государственного регулирования деятельности субъектов естественных монополий малой мощности, утвержденных указанным приказом: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7"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упрощенного государственного регулирования деятельности субъектов естественных монополий малой мощности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15 Закона Республики Казахстан от 9 июля 1998 года "О естественных монополиях" (далее – Закон) и определяют упрощенный порядок государственного регулирования деятельности субъектов естественных монополий малой мощности.</w:t>
      </w:r>
    </w:p>
    <w:bookmarkEnd w:id="5"/>
    <w:bookmarkStart w:name="z8" w:id="6"/>
    <w:p>
      <w:pPr>
        <w:spacing w:after="0"/>
        <w:ind w:left="0"/>
        <w:jc w:val="both"/>
      </w:pPr>
      <w:r>
        <w:rPr>
          <w:rFonts w:ascii="Times New Roman"/>
          <w:b w:val="false"/>
          <w:i w:val="false"/>
          <w:color w:val="000000"/>
          <w:sz w:val="28"/>
        </w:rPr>
        <w:t>
      Правила предусматривают следующие этапы реализации:</w:t>
      </w:r>
    </w:p>
    <w:bookmarkEnd w:id="6"/>
    <w:bookmarkStart w:name="z9" w:id="7"/>
    <w:p>
      <w:pPr>
        <w:spacing w:after="0"/>
        <w:ind w:left="0"/>
        <w:jc w:val="both"/>
      </w:pPr>
      <w:r>
        <w:rPr>
          <w:rFonts w:ascii="Times New Roman"/>
          <w:b w:val="false"/>
          <w:i w:val="false"/>
          <w:color w:val="000000"/>
          <w:sz w:val="28"/>
        </w:rPr>
        <w:t>
      1) предоставление заявки на утверждение проектов тарифов (цен, ставок сборов) и тарифных смет;</w:t>
      </w:r>
    </w:p>
    <w:bookmarkEnd w:id="7"/>
    <w:bookmarkStart w:name="z10" w:id="8"/>
    <w:p>
      <w:pPr>
        <w:spacing w:after="0"/>
        <w:ind w:left="0"/>
        <w:jc w:val="both"/>
      </w:pPr>
      <w:r>
        <w:rPr>
          <w:rFonts w:ascii="Times New Roman"/>
          <w:b w:val="false"/>
          <w:i w:val="false"/>
          <w:color w:val="000000"/>
          <w:sz w:val="28"/>
        </w:rPr>
        <w:t>
      2) утверждение тарифов (цен, ставок сборов) и тарифных смет;</w:t>
      </w:r>
    </w:p>
    <w:bookmarkEnd w:id="8"/>
    <w:bookmarkStart w:name="z11" w:id="9"/>
    <w:p>
      <w:pPr>
        <w:spacing w:after="0"/>
        <w:ind w:left="0"/>
        <w:jc w:val="both"/>
      </w:pPr>
      <w:r>
        <w:rPr>
          <w:rFonts w:ascii="Times New Roman"/>
          <w:b w:val="false"/>
          <w:i w:val="false"/>
          <w:color w:val="000000"/>
          <w:sz w:val="28"/>
        </w:rPr>
        <w:t>
      3) особый порядок формирования затрат;</w:t>
      </w:r>
    </w:p>
    <w:bookmarkEnd w:id="9"/>
    <w:bookmarkStart w:name="z12" w:id="10"/>
    <w:p>
      <w:pPr>
        <w:spacing w:after="0"/>
        <w:ind w:left="0"/>
        <w:jc w:val="both"/>
      </w:pPr>
      <w:r>
        <w:rPr>
          <w:rFonts w:ascii="Times New Roman"/>
          <w:b w:val="false"/>
          <w:i w:val="false"/>
          <w:color w:val="000000"/>
          <w:sz w:val="28"/>
        </w:rPr>
        <w:t>
      4) утверждение тарифной сметы с учетом корректировок;</w:t>
      </w:r>
    </w:p>
    <w:bookmarkEnd w:id="10"/>
    <w:bookmarkStart w:name="z13" w:id="11"/>
    <w:p>
      <w:pPr>
        <w:spacing w:after="0"/>
        <w:ind w:left="0"/>
        <w:jc w:val="both"/>
      </w:pPr>
      <w:r>
        <w:rPr>
          <w:rFonts w:ascii="Times New Roman"/>
          <w:b w:val="false"/>
          <w:i w:val="false"/>
          <w:color w:val="000000"/>
          <w:sz w:val="28"/>
        </w:rPr>
        <w:t>
      5) предоставление отчета об исполнении тарифной сметы.</w:t>
      </w:r>
    </w:p>
    <w:bookmarkEnd w:id="11"/>
    <w:bookmarkStart w:name="z14"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15" w:id="13"/>
    <w:p>
      <w:pPr>
        <w:spacing w:after="0"/>
        <w:ind w:left="0"/>
        <w:jc w:val="both"/>
      </w:pPr>
      <w:r>
        <w:rPr>
          <w:rFonts w:ascii="Times New Roman"/>
          <w:b w:val="false"/>
          <w:i w:val="false"/>
          <w:color w:val="000000"/>
          <w:sz w:val="28"/>
        </w:rPr>
        <w:t>
      субъект естественной монополии малой мощности – субъект естественной монополии, осуществляющий реализацию услуг:</w:t>
      </w:r>
    </w:p>
    <w:bookmarkEnd w:id="13"/>
    <w:bookmarkStart w:name="z16" w:id="14"/>
    <w:p>
      <w:pPr>
        <w:spacing w:after="0"/>
        <w:ind w:left="0"/>
        <w:jc w:val="both"/>
      </w:pPr>
      <w:r>
        <w:rPr>
          <w:rFonts w:ascii="Times New Roman"/>
          <w:b w:val="false"/>
          <w:i w:val="false"/>
          <w:color w:val="000000"/>
          <w:sz w:val="28"/>
        </w:rPr>
        <w:t>
      по производству, передаче, распределению и (или) снабжению тепловой энергией от отопительных котельных с общей установленной мощностью до двадцати Гкал/час включительно;</w:t>
      </w:r>
    </w:p>
    <w:bookmarkEnd w:id="14"/>
    <w:bookmarkStart w:name="z17" w:id="15"/>
    <w:p>
      <w:pPr>
        <w:spacing w:after="0"/>
        <w:ind w:left="0"/>
        <w:jc w:val="both"/>
      </w:pPr>
      <w:r>
        <w:rPr>
          <w:rFonts w:ascii="Times New Roman"/>
          <w:b w:val="false"/>
          <w:i w:val="false"/>
          <w:color w:val="000000"/>
          <w:sz w:val="28"/>
        </w:rPr>
        <w:t>
      водоснабжения и (или) водоотведения объемом до пятисот тысяч кубических метров в год;</w:t>
      </w:r>
    </w:p>
    <w:bookmarkEnd w:id="15"/>
    <w:bookmarkStart w:name="z18" w:id="16"/>
    <w:p>
      <w:pPr>
        <w:spacing w:after="0"/>
        <w:ind w:left="0"/>
        <w:jc w:val="both"/>
      </w:pPr>
      <w:r>
        <w:rPr>
          <w:rFonts w:ascii="Times New Roman"/>
          <w:b w:val="false"/>
          <w:i w:val="false"/>
          <w:color w:val="000000"/>
          <w:sz w:val="28"/>
        </w:rPr>
        <w:t>
      по подаче воды для орошения объемом до тридцати миллионов кубических метров в год;</w:t>
      </w:r>
    </w:p>
    <w:bookmarkEnd w:id="16"/>
    <w:bookmarkStart w:name="z19" w:id="17"/>
    <w:p>
      <w:pPr>
        <w:spacing w:after="0"/>
        <w:ind w:left="0"/>
        <w:jc w:val="both"/>
      </w:pPr>
      <w:r>
        <w:rPr>
          <w:rFonts w:ascii="Times New Roman"/>
          <w:b w:val="false"/>
          <w:i w:val="false"/>
          <w:color w:val="000000"/>
          <w:sz w:val="28"/>
        </w:rPr>
        <w:t>
      аэропортов, при количестве обслуженных пассажиров в аэропорту менее трехсот тысяч человек в год;</w:t>
      </w:r>
    </w:p>
    <w:bookmarkEnd w:id="17"/>
    <w:bookmarkStart w:name="z20" w:id="18"/>
    <w:p>
      <w:pPr>
        <w:spacing w:after="0"/>
        <w:ind w:left="0"/>
        <w:jc w:val="both"/>
      </w:pPr>
      <w:r>
        <w:rPr>
          <w:rFonts w:ascii="Times New Roman"/>
          <w:b w:val="false"/>
          <w:i w:val="false"/>
          <w:color w:val="000000"/>
          <w:sz w:val="28"/>
        </w:rPr>
        <w:t>
      в сфере подъездных путей объемом до пятидесяти тысяч вагон/км, вагон/час в год;</w:t>
      </w:r>
    </w:p>
    <w:bookmarkEnd w:id="18"/>
    <w:bookmarkStart w:name="z21" w:id="19"/>
    <w:p>
      <w:pPr>
        <w:spacing w:after="0"/>
        <w:ind w:left="0"/>
        <w:jc w:val="both"/>
      </w:pPr>
      <w:r>
        <w:rPr>
          <w:rFonts w:ascii="Times New Roman"/>
          <w:b w:val="false"/>
          <w:i w:val="false"/>
          <w:color w:val="000000"/>
          <w:sz w:val="28"/>
        </w:rPr>
        <w:t>
      по передаче электрической энергии объемом до двадцати пяти миллионов кВт.час в год.</w:t>
      </w:r>
    </w:p>
    <w:bookmarkEnd w:id="19"/>
    <w:bookmarkStart w:name="z22" w:id="20"/>
    <w:p>
      <w:pPr>
        <w:spacing w:after="0"/>
        <w:ind w:left="0"/>
        <w:jc w:val="both"/>
      </w:pPr>
      <w:r>
        <w:rPr>
          <w:rFonts w:ascii="Times New Roman"/>
          <w:b w:val="false"/>
          <w:i w:val="false"/>
          <w:color w:val="000000"/>
          <w:sz w:val="28"/>
        </w:rPr>
        <w:t>
      К субъекту естественной монополии малой мощности (далее – субъект) также относится субъект естественной монополии по регулируемой услуге, доход от которой не превышает пяти процентов дохода от всех регулируемых услуг субъекта естественной монополии за один календарный год. При этом по оставшимся регулируемым услугам субъект естественной монополии не относится к субъекту естественной монополии малой мощности</w:t>
      </w:r>
      <w:r>
        <w:rPr>
          <w:rFonts w:ascii="Times New Roman"/>
          <w:b w:val="false"/>
          <w:i w:val="false"/>
          <w:color w:val="000000"/>
          <w:sz w:val="28"/>
        </w:rPr>
        <w:t>;</w:t>
      </w:r>
    </w:p>
    <w:bookmarkEnd w:id="20"/>
    <w:bookmarkStart w:name="z23" w:id="21"/>
    <w:p>
      <w:pPr>
        <w:spacing w:after="0"/>
        <w:ind w:left="0"/>
        <w:jc w:val="both"/>
      </w:pPr>
      <w:r>
        <w:rPr>
          <w:rFonts w:ascii="Times New Roman"/>
          <w:b w:val="false"/>
          <w:i w:val="false"/>
          <w:color w:val="000000"/>
          <w:sz w:val="28"/>
        </w:rPr>
        <w:t>
      ставка Лондонского межбанковского рынка – ставка предложения на Лондонском межбанковском рынке по шестимесячным одновалютным депозитам по стоимости на первую дату периода начисления процентов (или в случае начального периода начисления процентов по стоимости на дату выплаты процентов либо в день такого периода начисления процентов, либо на следующий день, предшествующий первому дню процентных начислений), которая выражается как годовой процент;</w:t>
      </w:r>
    </w:p>
    <w:bookmarkEnd w:id="21"/>
    <w:bookmarkStart w:name="z24" w:id="22"/>
    <w:p>
      <w:pPr>
        <w:spacing w:after="0"/>
        <w:ind w:left="0"/>
        <w:jc w:val="both"/>
      </w:pPr>
      <w:r>
        <w:rPr>
          <w:rFonts w:ascii="Times New Roman"/>
          <w:b w:val="false"/>
          <w:i w:val="false"/>
          <w:color w:val="000000"/>
          <w:sz w:val="28"/>
        </w:rPr>
        <w:t>
      необоснованно полученный доход – дополнительный доход, полученный субъектом в результате взимания оплаты по стоимости, превышающей уровень тарифа (цены, ставки сбора) или его предельный уровень, утвержденный ведомством уполномоченного органа, и (или) нецелевого использования средств амортизационных отчислений, предусмотренных тарифной сметой, неисполнения статей затрат тарифной сметы более чем на пять процентов от утвержденных ведомством уполномоченного органа размеров;</w:t>
      </w:r>
    </w:p>
    <w:bookmarkEnd w:id="22"/>
    <w:bookmarkStart w:name="z25" w:id="23"/>
    <w:p>
      <w:pPr>
        <w:spacing w:after="0"/>
        <w:ind w:left="0"/>
        <w:jc w:val="both"/>
      </w:pPr>
      <w:r>
        <w:rPr>
          <w:rFonts w:ascii="Times New Roman"/>
          <w:b w:val="false"/>
          <w:i w:val="false"/>
          <w:color w:val="000000"/>
          <w:sz w:val="28"/>
        </w:rPr>
        <w:t>
      ведомство уполномоченного органа – ведомство государственного органа, осуществляющего руководство в сферах естественных монополий;</w:t>
      </w:r>
    </w:p>
    <w:bookmarkEnd w:id="23"/>
    <w:bookmarkStart w:name="z26" w:id="24"/>
    <w:p>
      <w:pPr>
        <w:spacing w:after="0"/>
        <w:ind w:left="0"/>
        <w:jc w:val="both"/>
      </w:pPr>
      <w:r>
        <w:rPr>
          <w:rFonts w:ascii="Times New Roman"/>
          <w:b w:val="false"/>
          <w:i w:val="false"/>
          <w:color w:val="000000"/>
          <w:sz w:val="28"/>
        </w:rPr>
        <w:t>
      заявка на утверждение тарифа (цены, ставки сбора) – письменное обращение субъекта в ведомство уполномоченного органа об утверждении тарифов (цен, ставок сбора) на регулируемые услуги;</w:t>
      </w:r>
    </w:p>
    <w:bookmarkEnd w:id="24"/>
    <w:bookmarkStart w:name="z27" w:id="25"/>
    <w:p>
      <w:pPr>
        <w:spacing w:after="0"/>
        <w:ind w:left="0"/>
        <w:jc w:val="both"/>
      </w:pPr>
      <w:r>
        <w:rPr>
          <w:rFonts w:ascii="Times New Roman"/>
          <w:b w:val="false"/>
          <w:i w:val="false"/>
          <w:color w:val="000000"/>
          <w:sz w:val="28"/>
        </w:rPr>
        <w:t>
      ограничение видов затрат, включаемых в затратную часть тарифа (цены, ставки сбора), – определение перечня затрат, не учитываемых при утверждении тарифа (цены, ставки сбора);</w:t>
      </w:r>
    </w:p>
    <w:bookmarkEnd w:id="25"/>
    <w:bookmarkStart w:name="z28" w:id="26"/>
    <w:p>
      <w:pPr>
        <w:spacing w:after="0"/>
        <w:ind w:left="0"/>
        <w:jc w:val="both"/>
      </w:pPr>
      <w:r>
        <w:rPr>
          <w:rFonts w:ascii="Times New Roman"/>
          <w:b w:val="false"/>
          <w:i w:val="false"/>
          <w:color w:val="000000"/>
          <w:sz w:val="28"/>
        </w:rPr>
        <w:t>
      ограничение уровня расходов – установление предела уровня затрат, учитываемых в тарифе (цене, ставке сбора) на основании установленных и (или) утвержденных норм, нормативов, стандартов и лимитов.</w:t>
      </w:r>
    </w:p>
    <w:bookmarkEnd w:id="26"/>
    <w:bookmarkStart w:name="z29" w:id="27"/>
    <w:p>
      <w:pPr>
        <w:spacing w:after="0"/>
        <w:ind w:left="0"/>
        <w:jc w:val="both"/>
      </w:pPr>
      <w:r>
        <w:rPr>
          <w:rFonts w:ascii="Times New Roman"/>
          <w:b w:val="false"/>
          <w:i w:val="false"/>
          <w:color w:val="000000"/>
          <w:sz w:val="28"/>
        </w:rPr>
        <w:t>
      3. Субъекты вправе самостоятельно изменять тарифы (цены, ставки сбора) на регулируемые услуги (товары, работы), тарифные сметы один раз в год на величину, не превышающую индекс потребительских цен по факту предшествующего календарного года.</w:t>
      </w:r>
    </w:p>
    <w:bookmarkEnd w:id="27"/>
    <w:bookmarkStart w:name="z30" w:id="28"/>
    <w:p>
      <w:pPr>
        <w:spacing w:after="0"/>
        <w:ind w:left="0"/>
        <w:jc w:val="both"/>
      </w:pPr>
      <w:r>
        <w:rPr>
          <w:rFonts w:ascii="Times New Roman"/>
          <w:b w:val="false"/>
          <w:i w:val="false"/>
          <w:color w:val="000000"/>
          <w:sz w:val="28"/>
        </w:rPr>
        <w:t>
      В случае таких изменений тарифа (цены, ставки сбора), тарифной сметы, субъект уведомляет ведомство уполномоченного органа с представлением информации, указывающей на причины изменения тарифа (цены, ставки сбора), тарифной сметы, не позднее пяти календарных дней со дня изменения тарифа (цены, ставки сбора), тарифной сметы.</w:t>
      </w:r>
    </w:p>
    <w:bookmarkEnd w:id="28"/>
    <w:bookmarkStart w:name="z31" w:id="29"/>
    <w:p>
      <w:pPr>
        <w:spacing w:after="0"/>
        <w:ind w:left="0"/>
        <w:jc w:val="both"/>
      </w:pPr>
      <w:r>
        <w:rPr>
          <w:rFonts w:ascii="Times New Roman"/>
          <w:b w:val="false"/>
          <w:i w:val="false"/>
          <w:color w:val="000000"/>
          <w:sz w:val="28"/>
        </w:rPr>
        <w:t xml:space="preserve">
      При этом, изменения уровней затрат в тарифной смете скорректированы в соответствии с требованиями </w:t>
      </w:r>
      <w:r>
        <w:rPr>
          <w:rFonts w:ascii="Times New Roman"/>
          <w:b w:val="false"/>
          <w:i w:val="false"/>
          <w:color w:val="000000"/>
          <w:sz w:val="28"/>
        </w:rPr>
        <w:t>главы 4</w:t>
      </w:r>
      <w:r>
        <w:rPr>
          <w:rFonts w:ascii="Times New Roman"/>
          <w:b w:val="false"/>
          <w:i w:val="false"/>
          <w:color w:val="000000"/>
          <w:sz w:val="28"/>
        </w:rPr>
        <w:t xml:space="preserve"> Правил.</w:t>
      </w:r>
    </w:p>
    <w:bookmarkEnd w:id="29"/>
    <w:bookmarkStart w:name="z32" w:id="30"/>
    <w:p>
      <w:pPr>
        <w:spacing w:after="0"/>
        <w:ind w:left="0"/>
        <w:jc w:val="both"/>
      </w:pPr>
      <w:r>
        <w:rPr>
          <w:rFonts w:ascii="Times New Roman"/>
          <w:b w:val="false"/>
          <w:i w:val="false"/>
          <w:color w:val="000000"/>
          <w:sz w:val="28"/>
        </w:rPr>
        <w:t>
      В случае, предусмотренном частью первой настоящего пункта, тариф (цена, ставка сбора) на регулируемые услуги (товары, работы), тарифная смета, измененные субъектом, являются соответственно тарифом (ценой, ставкой сборов) и тарифной сметой на регулируемые услуги (товары, работы).</w:t>
      </w:r>
    </w:p>
    <w:bookmarkEnd w:id="30"/>
    <w:bookmarkStart w:name="z33" w:id="31"/>
    <w:p>
      <w:pPr>
        <w:spacing w:after="0"/>
        <w:ind w:left="0"/>
        <w:jc w:val="both"/>
      </w:pPr>
      <w:r>
        <w:rPr>
          <w:rFonts w:ascii="Times New Roman"/>
          <w:b w:val="false"/>
          <w:i w:val="false"/>
          <w:color w:val="000000"/>
          <w:sz w:val="28"/>
        </w:rPr>
        <w:t>
      При необходимости изменения тарифа (цены, ставки сбора) на регулируемые услуги (товары, работы), тарифной сметы на величину, превышающую индекс потребительских цен, субъект обращается в ведомство уполномоченного органа с заявкой для пересмотра тарифа (цены, ставки сбора), тарифной сметы в порядке, установленном Правилами, не позднее, чем за шестьдесят календарных дней до введения его в действие.";</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35" w:id="32"/>
    <w:p>
      <w:pPr>
        <w:spacing w:after="0"/>
        <w:ind w:left="0"/>
        <w:jc w:val="both"/>
      </w:pPr>
      <w:r>
        <w:rPr>
          <w:rFonts w:ascii="Times New Roman"/>
          <w:b w:val="false"/>
          <w:i w:val="false"/>
          <w:color w:val="000000"/>
          <w:sz w:val="28"/>
        </w:rPr>
        <w:t>
      "17. Введение в действие новых тарифов (цен, ставок сборов) и тарифных смет осуществляется с первого числа второго месяца, следующего за месяцем утверждения тарифов (цен, ставок сборов).";</w:t>
      </w:r>
    </w:p>
    <w:bookmarkEnd w:id="32"/>
    <w:bookmarkStart w:name="z36"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18</w:t>
      </w:r>
      <w:r>
        <w:rPr>
          <w:rFonts w:ascii="Times New Roman"/>
          <w:b w:val="false"/>
          <w:i w:val="false"/>
          <w:color w:val="000000"/>
          <w:sz w:val="28"/>
        </w:rPr>
        <w:t xml:space="preserve"> внесено изменение на государственном языке, текст на русском языке не изменяется; </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38" w:id="34"/>
    <w:p>
      <w:pPr>
        <w:spacing w:after="0"/>
        <w:ind w:left="0"/>
        <w:jc w:val="both"/>
      </w:pPr>
      <w:r>
        <w:rPr>
          <w:rFonts w:ascii="Times New Roman"/>
          <w:b w:val="false"/>
          <w:i w:val="false"/>
          <w:color w:val="000000"/>
          <w:sz w:val="28"/>
        </w:rPr>
        <w:t>
      "37. К отчету об исполнении тарифной сметы субъект прилагает следующие материалы за предыдущий календарный год:</w:t>
      </w:r>
    </w:p>
    <w:bookmarkEnd w:id="34"/>
    <w:bookmarkStart w:name="z39" w:id="35"/>
    <w:p>
      <w:pPr>
        <w:spacing w:after="0"/>
        <w:ind w:left="0"/>
        <w:jc w:val="both"/>
      </w:pPr>
      <w:r>
        <w:rPr>
          <w:rFonts w:ascii="Times New Roman"/>
          <w:b w:val="false"/>
          <w:i w:val="false"/>
          <w:color w:val="000000"/>
          <w:sz w:val="28"/>
        </w:rPr>
        <w:t xml:space="preserve">
      1) пояснительную записку об исполнении тарифной сметы с объяснением причин ее неисполнения с приложением таблицы, указанной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35"/>
    <w:bookmarkStart w:name="z40" w:id="36"/>
    <w:p>
      <w:pPr>
        <w:spacing w:after="0"/>
        <w:ind w:left="0"/>
        <w:jc w:val="both"/>
      </w:pPr>
      <w:r>
        <w:rPr>
          <w:rFonts w:ascii="Times New Roman"/>
          <w:b w:val="false"/>
          <w:i w:val="false"/>
          <w:color w:val="000000"/>
          <w:sz w:val="28"/>
        </w:rPr>
        <w:t xml:space="preserve">
      2) отчет о прибылях и убытках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27 февраля 2015 года № 143, зарегистрированным в Реестре государственной регистрации нормативных правовых актов за № 10641;</w:t>
      </w:r>
    </w:p>
    <w:bookmarkEnd w:id="36"/>
    <w:bookmarkStart w:name="z41" w:id="37"/>
    <w:p>
      <w:pPr>
        <w:spacing w:after="0"/>
        <w:ind w:left="0"/>
        <w:jc w:val="both"/>
      </w:pPr>
      <w:r>
        <w:rPr>
          <w:rFonts w:ascii="Times New Roman"/>
          <w:b w:val="false"/>
          <w:i w:val="false"/>
          <w:color w:val="000000"/>
          <w:sz w:val="28"/>
        </w:rPr>
        <w:t>
      3) сведения о реализации смет затрат, направленных на текущий, капитальный ремонты и другие ремонтно-восстановительные работы;</w:t>
      </w:r>
    </w:p>
    <w:bookmarkEnd w:id="37"/>
    <w:bookmarkStart w:name="z42" w:id="38"/>
    <w:p>
      <w:pPr>
        <w:spacing w:after="0"/>
        <w:ind w:left="0"/>
        <w:jc w:val="both"/>
      </w:pPr>
      <w:r>
        <w:rPr>
          <w:rFonts w:ascii="Times New Roman"/>
          <w:b w:val="false"/>
          <w:i w:val="false"/>
          <w:color w:val="000000"/>
          <w:sz w:val="28"/>
        </w:rPr>
        <w:t>
      4) другие материалы, подтверждающие фактические затраты по тарифной смете.";</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44" w:id="39"/>
    <w:p>
      <w:pPr>
        <w:spacing w:after="0"/>
        <w:ind w:left="0"/>
        <w:jc w:val="both"/>
      </w:pPr>
      <w:r>
        <w:rPr>
          <w:rFonts w:ascii="Times New Roman"/>
          <w:b w:val="false"/>
          <w:i w:val="false"/>
          <w:color w:val="000000"/>
          <w:sz w:val="28"/>
        </w:rPr>
        <w:t>
      "39. Ведомство уполномоченного органа по заявлениям, жалобам потребителей, материалам средств массовой информации, обращениям государственных органов и по собственной инициативе, выявив нарушения законодательства о естественных монополиях, в части неисполнения утвержденной тарифной сметы, а равно непредставления проекта и (или) отчета об исполнении тарифной сметы</w:t>
      </w:r>
      <w:r>
        <w:rPr>
          <w:rFonts w:ascii="Times New Roman"/>
          <w:b w:val="false"/>
          <w:i w:val="false"/>
          <w:color w:val="000000"/>
          <w:sz w:val="28"/>
        </w:rPr>
        <w:t>,</w:t>
      </w:r>
      <w:r>
        <w:rPr>
          <w:rFonts w:ascii="Times New Roman"/>
          <w:b w:val="false"/>
          <w:i w:val="false"/>
          <w:color w:val="000000"/>
          <w:sz w:val="28"/>
        </w:rPr>
        <w:t xml:space="preserve"> рассматривает возможность принятия одного из следующих действий:</w:t>
      </w:r>
    </w:p>
    <w:bookmarkEnd w:id="39"/>
    <w:bookmarkStart w:name="z45" w:id="40"/>
    <w:p>
      <w:pPr>
        <w:spacing w:after="0"/>
        <w:ind w:left="0"/>
        <w:jc w:val="both"/>
      </w:pPr>
      <w:r>
        <w:rPr>
          <w:rFonts w:ascii="Times New Roman"/>
          <w:b w:val="false"/>
          <w:i w:val="false"/>
          <w:color w:val="000000"/>
          <w:sz w:val="28"/>
        </w:rPr>
        <w:t>
      1) инициирование изменений действующей тарифной сметы;</w:t>
      </w:r>
    </w:p>
    <w:bookmarkEnd w:id="40"/>
    <w:bookmarkStart w:name="z46" w:id="41"/>
    <w:p>
      <w:pPr>
        <w:spacing w:after="0"/>
        <w:ind w:left="0"/>
        <w:jc w:val="both"/>
      </w:pPr>
      <w:r>
        <w:rPr>
          <w:rFonts w:ascii="Times New Roman"/>
          <w:b w:val="false"/>
          <w:i w:val="false"/>
          <w:color w:val="000000"/>
          <w:sz w:val="28"/>
        </w:rPr>
        <w:t>
      2) применение к субъекту естественной монополии меры реагирования в соответствии с действующим законодательством Республики Казахстан;</w:t>
      </w:r>
    </w:p>
    <w:bookmarkEnd w:id="41"/>
    <w:bookmarkStart w:name="z47" w:id="42"/>
    <w:p>
      <w:pPr>
        <w:spacing w:after="0"/>
        <w:ind w:left="0"/>
        <w:jc w:val="both"/>
      </w:pPr>
      <w:r>
        <w:rPr>
          <w:rFonts w:ascii="Times New Roman"/>
          <w:b w:val="false"/>
          <w:i w:val="false"/>
          <w:color w:val="000000"/>
          <w:sz w:val="28"/>
        </w:rPr>
        <w:t>
      3) установление временного компенсирующего тарифа.".</w:t>
      </w:r>
    </w:p>
    <w:bookmarkEnd w:id="42"/>
    <w:bookmarkStart w:name="z48" w:id="43"/>
    <w:p>
      <w:pPr>
        <w:spacing w:after="0"/>
        <w:ind w:left="0"/>
        <w:jc w:val="both"/>
      </w:pPr>
      <w:r>
        <w:rPr>
          <w:rFonts w:ascii="Times New Roman"/>
          <w:b w:val="false"/>
          <w:i w:val="false"/>
          <w:color w:val="000000"/>
          <w:sz w:val="28"/>
        </w:rPr>
        <w:t>
      2. Комитету по регулированию естественных монополий,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w:t>
      </w:r>
    </w:p>
    <w:bookmarkEnd w:id="43"/>
    <w:bookmarkStart w:name="z49" w:id="4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4"/>
    <w:bookmarkStart w:name="z50" w:id="4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5"/>
    <w:bookmarkStart w:name="z51" w:id="46"/>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46"/>
    <w:bookmarkStart w:name="z52" w:id="4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47"/>
    <w:bookmarkStart w:name="z53" w:id="4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48"/>
    <w:bookmarkStart w:name="z54" w:id="4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bookmarkStart w:name="z56" w:id="5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по инвестициям и</w:t>
      </w:r>
      <w:r>
        <w:br/>
      </w:r>
      <w:r>
        <w:rPr>
          <w:rFonts w:ascii="Times New Roman"/>
          <w:b w:val="false"/>
          <w:i w:val="false"/>
          <w:color w:val="000000"/>
          <w:sz w:val="28"/>
        </w:rPr>
        <w:t>развитию Республики Казахстан</w:t>
      </w:r>
      <w:r>
        <w:br/>
      </w:r>
      <w:r>
        <w:rPr>
          <w:rFonts w:ascii="Times New Roman"/>
          <w:b w:val="false"/>
          <w:i w:val="false"/>
          <w:color w:val="000000"/>
          <w:sz w:val="28"/>
        </w:rPr>
        <w:t>________________Ж. Қасымбек</w:t>
      </w:r>
      <w:r>
        <w:br/>
      </w:r>
      <w:r>
        <w:rPr>
          <w:rFonts w:ascii="Times New Roman"/>
          <w:b w:val="false"/>
          <w:i w:val="false"/>
          <w:color w:val="000000"/>
          <w:sz w:val="28"/>
        </w:rPr>
        <w:t>от 9 октября 2017 года</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