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e07a" w14:textId="01ce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фиксированной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28 ноября 2017 года № 413. Зарегистрирован в Министерстве юстиции Республики Казахстан 14 декабря 2017 года № 16096. Утратил силу приказом Министра энергетики Республики Казахстан от 22 мая 2020 года № 205.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энергетики РК от 22.05.2020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Вводится в действие с 01.01.2018</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70-9)</w:t>
      </w:r>
      <w:r>
        <w:rPr>
          <w:rFonts w:ascii="Times New Roman"/>
          <w:b w:val="false"/>
          <w:i w:val="false"/>
          <w:color w:val="000000"/>
          <w:sz w:val="28"/>
        </w:rPr>
        <w:t xml:space="preserve"> статьи 5 Закона Республики Казахстан от 9 июля 2004 года "Об электроэнергетике" </w:t>
      </w:r>
      <w:r>
        <w:rPr>
          <w:rFonts w:ascii="Times New Roman"/>
          <w:b/>
          <w:i w:val="false"/>
          <w:color w:val="000000"/>
          <w:sz w:val="28"/>
        </w:rPr>
        <w:t>ПРИКАЗЫВАЮ:</w:t>
      </w:r>
    </w:p>
    <w:bookmarkStart w:name="z5" w:id="0"/>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определения фиксированной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w:t>
      </w:r>
    </w:p>
    <w:bookmarkEnd w:id="0"/>
    <w:bookmarkStart w:name="z6" w:id="1"/>
    <w:p>
      <w:pPr>
        <w:spacing w:after="0"/>
        <w:ind w:left="0"/>
        <w:jc w:val="both"/>
      </w:pPr>
      <w:r>
        <w:rPr>
          <w:rFonts w:ascii="Times New Roman"/>
          <w:b w:val="false"/>
          <w:i w:val="false"/>
          <w:color w:val="000000"/>
          <w:sz w:val="28"/>
        </w:rPr>
        <w:t>
      2. Департаменту электроэнергетики и угольной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4"/>
    <w:bookmarkStart w:name="z10" w:id="5"/>
    <w:p>
      <w:pPr>
        <w:spacing w:after="0"/>
        <w:ind w:left="0"/>
        <w:jc w:val="both"/>
      </w:pPr>
      <w:r>
        <w:rPr>
          <w:rFonts w:ascii="Times New Roman"/>
          <w:b w:val="false"/>
          <w:i w:val="false"/>
          <w:color w:val="000000"/>
          <w:sz w:val="28"/>
        </w:rPr>
        <w:t>
      4) размещение настоящего приказа на интернет-ресурсе Министерства энергетики Республики Казахстан;</w:t>
      </w:r>
    </w:p>
    <w:bookmarkEnd w:id="5"/>
    <w:bookmarkStart w:name="z11" w:id="6"/>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с 1 января 2018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2017 года № 413</w:t>
            </w:r>
          </w:p>
        </w:tc>
      </w:tr>
    </w:tbl>
    <w:bookmarkStart w:name="z16" w:id="9"/>
    <w:p>
      <w:pPr>
        <w:spacing w:after="0"/>
        <w:ind w:left="0"/>
        <w:jc w:val="left"/>
      </w:pPr>
      <w:r>
        <w:rPr>
          <w:rFonts w:ascii="Times New Roman"/>
          <w:b/>
          <w:i w:val="false"/>
          <w:color w:val="000000"/>
        </w:rPr>
        <w:t xml:space="preserve"> Методика</w:t>
      </w:r>
      <w:r>
        <w:br/>
      </w:r>
      <w:r>
        <w:rPr>
          <w:rFonts w:ascii="Times New Roman"/>
          <w:b/>
          <w:i w:val="false"/>
          <w:color w:val="000000"/>
        </w:rPr>
        <w:t>определения фиксированной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Настоящая Методика определения фиксированной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 (далее – Методика), разработана в соответствии с </w:t>
      </w:r>
      <w:r>
        <w:rPr>
          <w:rFonts w:ascii="Times New Roman"/>
          <w:b w:val="false"/>
          <w:i w:val="false"/>
          <w:color w:val="000000"/>
          <w:sz w:val="28"/>
        </w:rPr>
        <w:t>подпунктом 70-9)</w:t>
      </w:r>
      <w:r>
        <w:rPr>
          <w:rFonts w:ascii="Times New Roman"/>
          <w:b w:val="false"/>
          <w:i w:val="false"/>
          <w:color w:val="000000"/>
          <w:sz w:val="28"/>
        </w:rPr>
        <w:t xml:space="preserve"> статьи 5 Закона Республики Казахстан от 9 июля 2004 года "Об электроэнергетике" (далее – Закон) и определяет механизм определения фиксированной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w:t>
      </w:r>
    </w:p>
    <w:bookmarkEnd w:id="11"/>
    <w:bookmarkStart w:name="z19" w:id="12"/>
    <w:p>
      <w:pPr>
        <w:spacing w:after="0"/>
        <w:ind w:left="0"/>
        <w:jc w:val="both"/>
      </w:pPr>
      <w:r>
        <w:rPr>
          <w:rFonts w:ascii="Times New Roman"/>
          <w:b w:val="false"/>
          <w:i w:val="false"/>
          <w:color w:val="000000"/>
          <w:sz w:val="28"/>
        </w:rPr>
        <w:t>
      2. В настоящей Методике используются следующие понятия:</w:t>
      </w:r>
    </w:p>
    <w:bookmarkEnd w:id="12"/>
    <w:bookmarkStart w:name="z20" w:id="13"/>
    <w:p>
      <w:pPr>
        <w:spacing w:after="0"/>
        <w:ind w:left="0"/>
        <w:jc w:val="both"/>
      </w:pPr>
      <w:r>
        <w:rPr>
          <w:rFonts w:ascii="Times New Roman"/>
          <w:b w:val="false"/>
          <w:i w:val="false"/>
          <w:color w:val="000000"/>
          <w:sz w:val="28"/>
        </w:rPr>
        <w:t>
      1) предельный тариф на балансирующую электроэнергию – утвержденная уполномоченным органом для групп энергопроизводящих организаций, реализующих электрическую энергию, на срок, равный семи годам, максимальная величина отпускного тарифа (цены) на электроэнергию, реализуемую на балансирующем рынке электрической энергии, учитывающая затраты на производство электрической энергии, покупку электроэнергии у расчетно-финансового центра по поддержке возобновляемых источников энергии и фиксированную прибыль за балансирование, определяемую настоящей Методикой;</w:t>
      </w:r>
    </w:p>
    <w:bookmarkEnd w:id="13"/>
    <w:bookmarkStart w:name="z21" w:id="14"/>
    <w:p>
      <w:pPr>
        <w:spacing w:after="0"/>
        <w:ind w:left="0"/>
        <w:jc w:val="both"/>
      </w:pPr>
      <w:r>
        <w:rPr>
          <w:rFonts w:ascii="Times New Roman"/>
          <w:b w:val="false"/>
          <w:i w:val="false"/>
          <w:color w:val="000000"/>
          <w:sz w:val="28"/>
        </w:rPr>
        <w:t xml:space="preserve">
      2) уполномоченный орган - государственный орган, осуществляющий руководство в области электроэнергетики; </w:t>
      </w:r>
    </w:p>
    <w:bookmarkEnd w:id="14"/>
    <w:bookmarkStart w:name="z22" w:id="15"/>
    <w:p>
      <w:pPr>
        <w:spacing w:after="0"/>
        <w:ind w:left="0"/>
        <w:jc w:val="both"/>
      </w:pPr>
      <w:r>
        <w:rPr>
          <w:rFonts w:ascii="Times New Roman"/>
          <w:b w:val="false"/>
          <w:i w:val="false"/>
          <w:color w:val="000000"/>
          <w:sz w:val="28"/>
        </w:rPr>
        <w:t>
      3) предельный</w:t>
      </w:r>
      <w:r>
        <w:rPr>
          <w:rFonts w:ascii="Times New Roman"/>
          <w:b w:val="false"/>
          <w:i w:val="false"/>
          <w:color w:val="000000"/>
          <w:sz w:val="28"/>
        </w:rPr>
        <w:t xml:space="preserve"> тариф</w:t>
      </w:r>
      <w:r>
        <w:rPr>
          <w:rFonts w:ascii="Times New Roman"/>
          <w:b w:val="false"/>
          <w:i w:val="false"/>
          <w:color w:val="000000"/>
          <w:sz w:val="28"/>
        </w:rPr>
        <w:t xml:space="preserve"> на электрическую энергию - утвержденная уполномоченным органом на срок, равный семи годам, максимальная величина отпускного тарифа (цены) для группы энергопроизводящих организаций, реализующих электрическую энергию, учитывающая затраты на производство электрической энергии, покупку электроэнергии у расчетно-финансового центра по поддержке возобновляемых источников энергии и фиксированную прибыль, определяемую настоящей Методикой.</w:t>
      </w:r>
    </w:p>
    <w:bookmarkEnd w:id="15"/>
    <w:bookmarkStart w:name="z23" w:id="16"/>
    <w:p>
      <w:pPr>
        <w:spacing w:after="0"/>
        <w:ind w:left="0"/>
        <w:jc w:val="both"/>
      </w:pPr>
      <w:r>
        <w:rPr>
          <w:rFonts w:ascii="Times New Roman"/>
          <w:b w:val="false"/>
          <w:i w:val="false"/>
          <w:color w:val="000000"/>
          <w:sz w:val="28"/>
        </w:rPr>
        <w:t xml:space="preserve">
      Иные понятия и определения, использованные в настоящей Методике,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6"/>
    <w:bookmarkStart w:name="z24" w:id="17"/>
    <w:p>
      <w:pPr>
        <w:spacing w:after="0"/>
        <w:ind w:left="0"/>
        <w:jc w:val="left"/>
      </w:pPr>
      <w:r>
        <w:rPr>
          <w:rFonts w:ascii="Times New Roman"/>
          <w:b/>
          <w:i w:val="false"/>
          <w:color w:val="000000"/>
        </w:rPr>
        <w:t xml:space="preserve"> Глава 2. Определение фиксированной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w:t>
      </w:r>
    </w:p>
    <w:bookmarkEnd w:id="17"/>
    <w:bookmarkStart w:name="z25" w:id="18"/>
    <w:p>
      <w:pPr>
        <w:spacing w:after="0"/>
        <w:ind w:left="0"/>
        <w:jc w:val="both"/>
      </w:pPr>
      <w:r>
        <w:rPr>
          <w:rFonts w:ascii="Times New Roman"/>
          <w:b w:val="false"/>
          <w:i w:val="false"/>
          <w:color w:val="000000"/>
          <w:sz w:val="28"/>
        </w:rPr>
        <w:t>
      3. Фиксированная прибыль, учитываемая при утверждении предельных тарифов на электрическую энергию, является составной частью предельного тарифа на электрическую энергию и определяется для группы энергопроизводящих организаций, реализующих электрическую энергию, по формуле:</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51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ФП - фиксированная прибыль;</w:t>
      </w:r>
    </w:p>
    <w:p>
      <w:pPr>
        <w:spacing w:after="0"/>
        <w:ind w:left="0"/>
        <w:jc w:val="both"/>
      </w:pPr>
      <w:r>
        <w:rPr>
          <w:rFonts w:ascii="Times New Roman"/>
          <w:b w:val="false"/>
          <w:i w:val="false"/>
          <w:color w:val="000000"/>
          <w:sz w:val="28"/>
        </w:rPr>
        <w:t>
      База</w:t>
      </w:r>
      <w:r>
        <w:rPr>
          <w:rFonts w:ascii="Times New Roman"/>
          <w:b w:val="false"/>
          <w:i w:val="false"/>
          <w:color w:val="000000"/>
          <w:vertAlign w:val="subscript"/>
        </w:rPr>
        <w:t>1</w:t>
      </w:r>
      <w:r>
        <w:rPr>
          <w:rFonts w:ascii="Times New Roman"/>
          <w:b w:val="false"/>
          <w:i w:val="false"/>
          <w:color w:val="000000"/>
          <w:sz w:val="28"/>
        </w:rPr>
        <w:t xml:space="preserve"> - база для расчета фиксированной прибыли, за основу которой используются максимальные за 2018 год затраты на производство электрической энергии среди энергопроизводящих организаций, включенных в группу энергопроизводящих организаций, реализующих электрическую энергию, в тенге.</w:t>
      </w:r>
    </w:p>
    <w:p>
      <w:pPr>
        <w:spacing w:after="0"/>
        <w:ind w:left="0"/>
        <w:jc w:val="both"/>
      </w:pPr>
      <w:r>
        <w:rPr>
          <w:rFonts w:ascii="Times New Roman"/>
          <w:b w:val="false"/>
          <w:i w:val="false"/>
          <w:color w:val="000000"/>
          <w:sz w:val="28"/>
        </w:rPr>
        <w:t>
      k = 0 - поправочный коэффициент на 2019-2025 годы.</w:t>
      </w:r>
    </w:p>
    <w:p>
      <w:pPr>
        <w:spacing w:after="0"/>
        <w:ind w:left="0"/>
        <w:jc w:val="both"/>
      </w:pPr>
      <w:r>
        <w:rPr>
          <w:rFonts w:ascii="Times New Roman"/>
          <w:b w:val="false"/>
          <w:i w:val="false"/>
          <w:color w:val="000000"/>
          <w:sz w:val="28"/>
        </w:rPr>
        <w:t>
      При введении рынка электрической мощности фиксированная прибыль (окупаемость инвестиции) определяется из уровня доходности от реализации услуги по поддержанию готовности электрической мощности единому закупщику на централизованных торгах электрической мощностью по ценам и в объемах, которые сложились в результате данных торгов.</w:t>
      </w:r>
    </w:p>
    <w:p>
      <w:pPr>
        <w:spacing w:after="0"/>
        <w:ind w:left="0"/>
        <w:jc w:val="both"/>
      </w:pPr>
      <w:r>
        <w:rPr>
          <w:rFonts w:ascii="Times New Roman"/>
          <w:b w:val="false"/>
          <w:i w:val="false"/>
          <w:color w:val="000000"/>
          <w:sz w:val="28"/>
        </w:rPr>
        <w:t xml:space="preserve">
      При этом, максимальные затраты на производство электрической энергии среди энергопроизводящих организаций, включенных в группу энергопроизводящих организаций, реализующих электрическую энергию, которые используются уполномоченным органом в качестве базы для расчета фиксированной прибыли, определяются уполномоченным органом на основе фактических и прогнозных данных на производство электрической энергии, представленных энергопроизводящими организациями в соответствии с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12 Закона и (или) по запросу уполномоченного органа.</w:t>
      </w:r>
    </w:p>
    <w:p>
      <w:pPr>
        <w:spacing w:after="0"/>
        <w:ind w:left="0"/>
        <w:jc w:val="both"/>
      </w:pPr>
      <w:r>
        <w:rPr>
          <w:rFonts w:ascii="Times New Roman"/>
          <w:b w:val="false"/>
          <w:i w:val="false"/>
          <w:color w:val="000000"/>
          <w:sz w:val="28"/>
        </w:rPr>
        <w:t>
      Размерность Базы</w:t>
      </w:r>
      <w:r>
        <w:rPr>
          <w:rFonts w:ascii="Times New Roman"/>
          <w:b w:val="false"/>
          <w:i w:val="false"/>
          <w:color w:val="000000"/>
          <w:vertAlign w:val="subscript"/>
        </w:rPr>
        <w:t>1</w:t>
      </w:r>
      <w:r>
        <w:rPr>
          <w:rFonts w:ascii="Times New Roman"/>
          <w:b w:val="false"/>
          <w:i w:val="false"/>
          <w:color w:val="000000"/>
          <w:sz w:val="28"/>
        </w:rPr>
        <w:t xml:space="preserve"> и фиксированной прибыли: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энергетики РК от 14.12.2018 </w:t>
      </w:r>
      <w:r>
        <w:rPr>
          <w:rFonts w:ascii="Times New Roman"/>
          <w:b w:val="false"/>
          <w:i w:val="false"/>
          <w:color w:val="000000"/>
          <w:sz w:val="28"/>
        </w:rPr>
        <w:t>№ 508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4. Фиксированная прибыль за балансирование, учитываемая при утверждении предельных тарифов на балансирующую электроэнергию, является составной частью предельного тарифа на балансирующую электроэнергию и определяется для нескольких групп энергопроизводящих организаций, реализующих электрическую энергию по формуле:</w:t>
      </w:r>
    </w:p>
    <w:bookmarkEnd w:id="19"/>
    <w:bookmarkStart w:name="z33"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2667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где:</w:t>
      </w:r>
    </w:p>
    <w:bookmarkEnd w:id="21"/>
    <w:bookmarkStart w:name="z35"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647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7700" cy="228600"/>
                    </a:xfrm>
                    <a:prstGeom prst="rect">
                      <a:avLst/>
                    </a:prstGeom>
                  </pic:spPr>
                </pic:pic>
              </a:graphicData>
            </a:graphic>
          </wp:inline>
        </w:drawing>
      </w:r>
    </w:p>
    <w:p>
      <w:pPr>
        <w:spacing w:after="0"/>
        <w:ind w:left="0"/>
        <w:jc w:val="left"/>
      </w:pPr>
      <w:r>
        <w:rPr>
          <w:rFonts w:ascii="Times New Roman"/>
          <w:b w:val="false"/>
          <w:i w:val="false"/>
          <w:color w:val="000000"/>
          <w:sz w:val="28"/>
        </w:rPr>
        <w:t>–  фиксированная прибыль за балансирование;</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36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6600" cy="304800"/>
                    </a:xfrm>
                    <a:prstGeom prst="rect">
                      <a:avLst/>
                    </a:prstGeom>
                  </pic:spPr>
                </pic:pic>
              </a:graphicData>
            </a:graphic>
          </wp:inline>
        </w:drawing>
      </w:r>
    </w:p>
    <w:p>
      <w:pPr>
        <w:spacing w:after="0"/>
        <w:ind w:left="0"/>
        <w:jc w:val="left"/>
      </w:pPr>
      <w:r>
        <w:rPr>
          <w:rFonts w:ascii="Times New Roman"/>
          <w:b w:val="false"/>
          <w:i w:val="false"/>
          <w:color w:val="000000"/>
          <w:sz w:val="28"/>
        </w:rPr>
        <w:t>– база для расчета фиксированной прибыли за балансирование, за основу которой используются максимальные за 2018 год затраты на производство электрической энергии среди энергопроизводящих организаций, включенных в соответствующие группы энергопроизводящих организаций, реализующих электрическую энергию в тенге.</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xml:space="preserve">
      При этом, максимальные затраты на производство электрической энергии среди энергопроизводящих организаций, включенных в группы энергопроизводящих организаций, реализующих электрическую энергию, которые используются уполномоченным органом в качестве базы для расчета фиксированной прибыли за балансирование, определяются уполномоченным органом на основе фактических и прогнозных данных на производство электрической энергии, представленных энергопроизводящими организациями в соответствии с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12 Закона и (или) по запросу уполномоченного органа.</w:t>
      </w:r>
    </w:p>
    <w:bookmarkEnd w:id="24"/>
    <w:bookmarkStart w:name="z38" w:id="25"/>
    <w:p>
      <w:pPr>
        <w:spacing w:after="0"/>
        <w:ind w:left="0"/>
        <w:jc w:val="both"/>
      </w:pPr>
      <w:r>
        <w:rPr>
          <w:rFonts w:ascii="Times New Roman"/>
          <w:b w:val="false"/>
          <w:i w:val="false"/>
          <w:color w:val="000000"/>
          <w:sz w:val="28"/>
        </w:rPr>
        <w:t>
      Размерность Базы</w:t>
      </w:r>
      <w:r>
        <w:rPr>
          <w:rFonts w:ascii="Times New Roman"/>
          <w:b w:val="false"/>
          <w:i w:val="false"/>
          <w:color w:val="000000"/>
          <w:vertAlign w:val="subscript"/>
        </w:rPr>
        <w:t>2</w:t>
      </w:r>
      <w:r>
        <w:rPr>
          <w:rFonts w:ascii="Times New Roman"/>
          <w:b w:val="false"/>
          <w:i w:val="false"/>
          <w:color w:val="000000"/>
          <w:sz w:val="28"/>
        </w:rPr>
        <w:t xml:space="preserve"> и фиксированной прибыли за балансирование: тенге.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