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1482" w14:textId="e681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ноября 2017 года № 597. Зарегистрирован в Министерстве юстиции Республики Казахстан 27 декабря 2017 года № 16137.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2013 года № 440 "Об утверждении Методики подушевого нормативного финансирования среднего образования" (зарегистрированный в Реестре государственной регистрации нормативных правовых актов под № 8885, опубликованный в газете "Казахстанская правда" от 19 декабря 2013 года № 339 (27613));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25 августа 2016 года № 520 "О внесении изменения в приказ Министра образования и науки Республики Казахстан от 30 октября 2013 года № 440 "Об утверждении Методики подушевого нормативного финансирования среднего образования" (зарегистрированный в Реестре государственной регистрации нормативных правовых актов под № 14254, опубликованный в информационно-правовой системе "Әділет" от 10 октября 2016 года).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планирования Министерства образования и науки Республики Казахстан (Джакипова С.А.)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 декабря 2017 года</w:t>
      </w:r>
    </w:p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597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Методика в редакции приказа и.о. Министра образования и науки РК от 20.10.2020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Закон), определяет единый подход при расчете подушевого норматива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 и применяется для планирования объема подушевого нормативного финансирования организаций образования и объема государственного образовательного заказа.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кредит – унифицированная единица измерения объема научной и (или) учебной работы (нагрузки) обучающегося и (или) преподавателя (педагога), необходимого для достижения результатов обучения образовательной программы;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образовательная среда – совокупность социальных, материальных, бытовых условий, необходимых для обеспечения реализации учебно-воспитательного процесса;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процесс – учебно-воспитательный процесс в рамках реализации общеобразовательных учебных программ начального, основного среднего, общего среднего образования, технического и профессионального, послесреднего образования;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 стоимости одного академического кредита – соотношение подушевого норматива финансирования на одного обучающегося за полный срок обучения в зависимости от профиля образования в организациях технического и профессионального, послесреднего образования к общей трудоемкости образовательной программы в академических кредитах;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подушевого нормативного финансирования – финансирование расходов образовательного процесса и образовательной среды, определяемых исходя из подушевого норматива финансирования;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кредитная технология обучения – обучение на основе выбора и самостоятельного планирования обучающимся последовательности изучения дисциплин с накоплением академических кредитов.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образования и науки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22.05.2024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подушевого норматива финансирования дошкольного воспитания и обучения, среднего образования, а также технического и профессионального, послесреднего образования образования с учетом кредитной технологии обучения используются следующие общие показатели:</w:t>
      </w:r>
    </w:p>
    <w:bookmarkEnd w:id="25"/>
    <w:bookmarkStart w:name="z8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должностной оклад (далее – БДО),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</w:t>
      </w:r>
    </w:p>
    <w:bookmarkEnd w:id="26"/>
    <w:bookmarkStart w:name="z8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(далее – МРП), установленный законом о республиканском бюджете на соответствующий год.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подушевого нормативного финансирования дошкольного воспитания и обучения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объема подушевого нормативного финансирования дошкольного воспитания и обучения (далее – ДВиО) и подушевого норматива финансирования производится по следующим формулам:</w:t>
      </w:r>
    </w:p>
    <w:bookmarkEnd w:id="29"/>
    <w:bookmarkStart w:name="z8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– объем подушевого нормативного финансирования ДВиО, рассчитывается по формуле: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∑(N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ежемесячный контингент воспитанников (но не превышающий проектную мощность);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 по группам назначения (группы общего назначения, детские группы коррекционного типа, группы для детей с туберкулезными, аллергическими заболеваниями, с заболеванием сахарного диабета, ослабленных и часто болеющих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одной организации ДВиО нескольких видов дошкольных групп, объем подушевого нормативного финансирования определяется суммарно, исходя из подушевого норматива на одного воспитанника по группе назначения и виду образовательных программ;</w:t>
      </w:r>
    </w:p>
    <w:bookmarkStart w:name="z8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Nz – подушевой норматив финансирования на одного воспитанника в месяц рассчитывается по следующей формуле: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образовательного процесса на одного воспитанника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 на одного воспитанника в месяц;</w:t>
      </w:r>
    </w:p>
    <w:bookmarkStart w:name="z8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образовательного процесса по группам назначения на одного воспитанника в месяц рассчитывается по следующей формуле: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 + X,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месячный фонд оплаты труда управленческого персонала и педагогов, задействованных в образовательном процессе, в расчете на одного воспитанника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учебные расходы, связанные с образовательным процессом, в расчете на одного воспитанника в месяц, составляют 0,3 МРП;</w:t>
      </w:r>
    </w:p>
    <w:bookmarkStart w:name="z8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 рассчитывается по следующей формуле: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Т</w:t>
      </w:r>
      <w:r>
        <w:rPr>
          <w:rFonts w:ascii="Times New Roman"/>
          <w:b w:val="false"/>
          <w:i w:val="false"/>
          <w:color w:val="000000"/>
          <w:vertAlign w:val="subscript"/>
        </w:rPr>
        <w:t>осн.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комп.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(W + ((ДО * kp + БДО * f) * (e+r))) * sno * mp * mv;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(((ДО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+ Экомп1) * mv) /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управленческого персонала и педагогов, задействованных в образовательном процессе, без учета компенсационных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объем расходов на выплату пособий на оздоровление к ежегодному оплачиваемому трудовому отпуску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педагогов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 – поправочный коэффициент к установленному размеру должностного оклада, составляет на 2023 и последующие годы – 2,6;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коэффициент доплаты ежегодного дополнительного оплачиваемого отпуска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экологического бедствия в Приаралье" (далее – Закон о защите пострадавших вследствие экологического бедствия) – 0,025.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e равняется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коэффициент доплаты ежегодного дополнительного оплачиваемого отпуска за проживание в зонах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полигоне" (далее – Закон о защите пострадавших на ядерном полигоне) – 0,028.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и 2024 годы – 1,0836;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обязательных пенсионных взносов и отчислений работодателя в фонд обязательного медицинского страхования: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- 1,055;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1,065;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– коэффициент дето-часа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9-часовым режимом пребывания – 0,08;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10,5-часовым режимом пребывания – 0,09;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 – 0,15;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коррекционного типа с 10,5-часовым режимом пребывания – 0,1875;</w:t>
      </w:r>
    </w:p>
    <w:bookmarkStart w:name="z8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W – фонд оплаты труда педагогов, задействованных в образовательном процессе, в месяц рассчитывается по формуле: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W= (ДО *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+ БДО * (Д</w:t>
      </w:r>
      <w:r>
        <w:rPr>
          <w:rFonts w:ascii="Times New Roman"/>
          <w:b w:val="false"/>
          <w:i w:val="false"/>
          <w:color w:val="000000"/>
          <w:vertAlign w:val="subscript"/>
        </w:rPr>
        <w:t>оу1</w:t>
      </w:r>
      <w:r>
        <w:rPr>
          <w:rFonts w:ascii="Times New Roman"/>
          <w:b w:val="false"/>
          <w:i w:val="false"/>
          <w:color w:val="000000"/>
          <w:sz w:val="28"/>
        </w:rPr>
        <w:t xml:space="preserve"> +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+ k</w:t>
      </w:r>
      <w:r>
        <w:rPr>
          <w:rFonts w:ascii="Times New Roman"/>
          <w:b w:val="false"/>
          <w:i w:val="false"/>
          <w:color w:val="000000"/>
          <w:vertAlign w:val="subscript"/>
        </w:rPr>
        <w:t>зам</w:t>
      </w:r>
      <w:r>
        <w:rPr>
          <w:rFonts w:ascii="Times New Roman"/>
          <w:b w:val="false"/>
          <w:i w:val="false"/>
          <w:color w:val="000000"/>
          <w:sz w:val="28"/>
        </w:rPr>
        <w:t>+ k</w:t>
      </w:r>
      <w:r>
        <w:rPr>
          <w:rFonts w:ascii="Times New Roman"/>
          <w:b w:val="false"/>
          <w:i w:val="false"/>
          <w:color w:val="000000"/>
          <w:vertAlign w:val="subscript"/>
        </w:rPr>
        <w:t>e1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педагогов, участвующих в образовательном процессе, в месяц, который определяется путем умножения БДО на коэффициент 4,21;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расчета фонда заработной платы управленческого персонала, участвующего в образовательном процессе, составляет на 2023 и последующие годы – 1,946;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– коэффициент доплаты специалистам за работу в сельской местности,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организаций ДВиО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– 1,25;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оу1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управленческого персонала и педагогов, участвующих в образовательном процессе, составляет на 2023 и последующие годы – 1,289;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 педагогам в группах с туберкулезными, аллергическими заболеваниями, с заболеванием сахарного диабета, ослабленных и часто болеющих детей, а также в группах коррекционного типа за работу с детьми с особыми образовательными потребностями – 0,380;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e1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зоне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управленческого персонала и педагогов, участвующих в образовательном процессе, составляет на 2023 и последующие годы – 3,868.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k</w:t>
      </w:r>
      <w:r>
        <w:rPr>
          <w:rFonts w:ascii="Times New Roman"/>
          <w:b w:val="false"/>
          <w:i w:val="false"/>
          <w:color w:val="000000"/>
          <w:vertAlign w:val="subscript"/>
        </w:rPr>
        <w:t>e1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доплата за проживание в зоне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– 1,5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замещение сотрудников составляет на 2023 и последующие годы – 1,657;</w:t>
      </w:r>
    </w:p>
    <w:bookmarkStart w:name="z8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</w:t>
      </w:r>
      <w:r>
        <w:rPr>
          <w:rFonts w:ascii="Times New Roman"/>
          <w:b w:val="false"/>
          <w:i w:val="false"/>
          <w:color w:val="000000"/>
          <w:vertAlign w:val="subscript"/>
        </w:rPr>
        <w:t>комп1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управленческого персонала и педагогов, участвующих в образовательном процессе, рассчитывается по формуле: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комп1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</w:t>
      </w:r>
      <w:r>
        <w:rPr>
          <w:rFonts w:ascii="Times New Roman"/>
          <w:b w:val="false"/>
          <w:i w:val="false"/>
          <w:color w:val="000000"/>
          <w:vertAlign w:val="subscript"/>
        </w:rPr>
        <w:t>комп1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Start w:name="z8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L – норма расходов образовательной среды ДВиО на одного воспитанника в месяц рассчитывается по формуле: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Q + 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месячный фонд оплаты труда персонала, не участвующего в образовательном процессе, в расчете на одного воспитанника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норма расходов на текущее содержание дошкольной организации образования на одного воспитанника в месяц, которая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Алматинской, Атырауской, Западно - Казахстанской, Мангистауской, Туркестанской областей, области Жетісу и городов Алматы и Шымкент – 3,75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Актюбинской, Восточно-Казахстанской, Жамбылской, Карагандинской, Костанайской, Павлодарской областей, областей Абай, Ұлытау, и города Астана – 3,92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Северо-Казахстанской области – 4,08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Кызылординской области – 4,25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нормы расходов на текущее содержание для воспитанников в группе с неполным днем пребывания показатель S делится на 2;</w:t>
      </w:r>
    </w:p>
    <w:bookmarkStart w:name="z8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Q – рассчитывается по формуле: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(F + (БДО * (с + q) * (e + r))) * sno * mp * mv,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(БДО * с +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>) * mv / 12,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персонала, не участвующего в образовательном процессе, без учета компенсационных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не участвующего в образовательном процессе,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c.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фонд оплаты труда персонала, не участвующего в образовательном процессе, в месяц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БДО * (с + q + Д</w:t>
      </w:r>
      <w:r>
        <w:rPr>
          <w:rFonts w:ascii="Times New Roman"/>
          <w:b w:val="false"/>
          <w:i w:val="false"/>
          <w:color w:val="000000"/>
          <w:vertAlign w:val="subscript"/>
        </w:rPr>
        <w:t>оу2</w:t>
      </w:r>
      <w:r>
        <w:rPr>
          <w:rFonts w:ascii="Times New Roman"/>
          <w:b w:val="false"/>
          <w:i w:val="false"/>
          <w:color w:val="000000"/>
          <w:sz w:val="28"/>
        </w:rPr>
        <w:t xml:space="preserve"> + k</w:t>
      </w:r>
      <w:r>
        <w:rPr>
          <w:rFonts w:ascii="Times New Roman"/>
          <w:b w:val="false"/>
          <w:i w:val="false"/>
          <w:color w:val="000000"/>
          <w:vertAlign w:val="subscript"/>
        </w:rPr>
        <w:t>e2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удельного веса заработной платы квалифицированного персонала, не участвующего в образовательном процессе, к заработной плате педагогов, равняется: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классов предшкольной подготовки при общеобразовательных школах – 1,681;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1,821;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работников, равняется: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0,722;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2,417;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оу2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персонала, не участвующего в образовательном процессе, равняется: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0,424;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e2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не участвующего в образовательном процессе, равняется: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0,721;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1,271.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k</w:t>
      </w:r>
      <w:r>
        <w:rPr>
          <w:rFonts w:ascii="Times New Roman"/>
          <w:b w:val="false"/>
          <w:i w:val="false"/>
          <w:color w:val="000000"/>
          <w:vertAlign w:val="subscript"/>
        </w:rPr>
        <w:t>e2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06.10.2023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Алгоритм расчета подушевого нормативного финансирования среднего образования</w:t>
      </w:r>
    </w:p>
    <w:bookmarkEnd w:id="38"/>
    <w:bookmarkStart w:name="z1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Показатели расчета подушевого нормативного финансирования среднего образования</w:t>
      </w:r>
    </w:p>
    <w:bookmarkEnd w:id="39"/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расчете объема подушевого нормативного финансирования среднего образования используются следующие показатели:</w:t>
      </w:r>
    </w:p>
    <w:bookmarkEnd w:id="40"/>
    <w:bookmarkStart w:name="z1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часов в неделю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ТУП 1), утвержденными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за № 8170), по уровням образования:</w:t>
      </w:r>
    </w:p>
    <w:bookmarkEnd w:id="41"/>
    <w:bookmarkStart w:name="z1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29,75 часа – среднее число часов в 1-4 классах;</w:t>
      </w:r>
    </w:p>
    <w:bookmarkEnd w:id="42"/>
    <w:bookmarkStart w:name="z1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45,1 часа – среднее число часов в 5-9 классах;</w:t>
      </w:r>
    </w:p>
    <w:bookmarkEnd w:id="43"/>
    <w:bookmarkStart w:name="z1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56,25 часа – среднее число часов в 10-11 классах;</w:t>
      </w:r>
    </w:p>
    <w:bookmarkEnd w:id="44"/>
    <w:bookmarkStart w:name="z1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32,75 часа – среднее число часов в 1-4 классах коррекционно-развивающего обучения;</w:t>
      </w:r>
    </w:p>
    <w:bookmarkEnd w:id="45"/>
    <w:bookmarkStart w:name="z1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40,25 часа – среднее число часов в 5-10 классах коррекционно-развивающего обучения;</w:t>
      </w:r>
    </w:p>
    <w:bookmarkEnd w:id="46"/>
    <w:bookmarkStart w:name="z1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часа – среднее число часов в 11-12 классах коррекционно-развивающего обучения;</w:t>
      </w:r>
    </w:p>
    <w:bookmarkEnd w:id="47"/>
    <w:bookmarkStart w:name="z1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часов – число часов обучения на дому обучающихся 1-4 классов;</w:t>
      </w:r>
    </w:p>
    <w:bookmarkEnd w:id="48"/>
    <w:bookmarkStart w:name="z1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часов – обучение на дому обучающихся 5-9 классов;</w:t>
      </w:r>
    </w:p>
    <w:bookmarkEnd w:id="49"/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часов – обучение на дому обучающихся 10-11 классов;</w:t>
      </w:r>
    </w:p>
    <w:bookmarkEnd w:id="50"/>
    <w:bookmarkStart w:name="z1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расчетная наполняемость классов в соответствии с государственными общеобязательными стандартами начального, основного среднего и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(далее – ГОСО) (зарегистрирован в Реестре государственной регистрации нормативных правовых актов Республики Казахстан за № 17669),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за № 15681):</w:t>
      </w:r>
    </w:p>
    <w:bookmarkEnd w:id="51"/>
    <w:bookmarkStart w:name="z1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городских общеобразовательных школах – 24 обучающихся;</w:t>
      </w:r>
    </w:p>
    <w:bookmarkEnd w:id="52"/>
    <w:bookmarkStart w:name="z1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общеобразовательных школах – 20 обучающихся;</w:t>
      </w:r>
    </w:p>
    <w:bookmarkEnd w:id="53"/>
    <w:bookmarkStart w:name="z1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специальных (коррекционных) классах – 12 обучающихся;</w:t>
      </w:r>
    </w:p>
    <w:bookmarkEnd w:id="54"/>
    <w:bookmarkStart w:name="z1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нормативная учебная нагрузка в неделю,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27 декабря 2019 года "О статусе педагога" (далее – Закон о статусе педагога), для педагогов, осуществляющих профессиональную деятельность в государственных организациях образования:</w:t>
      </w:r>
    </w:p>
    <w:bookmarkEnd w:id="55"/>
    <w:bookmarkStart w:name="z1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часов для организаций среднего образования.</w:t>
      </w:r>
    </w:p>
    <w:bookmarkEnd w:id="56"/>
    <w:bookmarkStart w:name="z1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Алгоритм расчета подушевого нормативного финансирования среднего образования</w:t>
      </w:r>
    </w:p>
    <w:bookmarkEnd w:id="57"/>
    <w:bookmarkStart w:name="z1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объема подушевого нормативного финансирования среднего образования и подушевого норматива финансирования производится по следующим формулам:</w:t>
      </w:r>
    </w:p>
    <w:bookmarkEnd w:id="58"/>
    <w:bookmarkStart w:name="z8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организации среднего образования, рассчитывается по формуле:</w:t>
      </w:r>
    </w:p>
    <w:bookmarkEnd w:id="59"/>
    <w:bookmarkStart w:name="z8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60"/>
    <w:bookmarkStart w:name="z8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среднего образования более одного вида образовательной программы объем подушевого нормативного финансирования определяется суммарно, исходя из подушевого норматива финансирования на одного обучающегося по видам образовательных программ, уровням образования;</w:t>
      </w:r>
    </w:p>
    <w:bookmarkEnd w:id="61"/>
    <w:bookmarkStart w:name="z8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рассчитывается по следующей формуле:</w:t>
      </w:r>
    </w:p>
    <w:bookmarkEnd w:id="62"/>
    <w:bookmarkStart w:name="z8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[(Е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L) * (k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)] +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3"/>
    <w:bookmarkStart w:name="z8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8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индекс, отражающий обучающихся по соответствующему уровню образования (начальное, основное среднее, общее среднее), в том числе обучающихся с особыми образовательными потребностями;</w:t>
      </w:r>
    </w:p>
    <w:bookmarkEnd w:id="65"/>
    <w:bookmarkStart w:name="z8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образовательного процесса на одного обучающегося в год.</w:t>
      </w:r>
    </w:p>
    <w:bookmarkEnd w:id="66"/>
    <w:bookmarkStart w:name="z8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обучающегося с особыми образовательными потребностями умножается на 2;</w:t>
      </w:r>
    </w:p>
    <w:bookmarkEnd w:id="67"/>
    <w:bookmarkStart w:name="z8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 на одного обучающегося в год;</w:t>
      </w:r>
    </w:p>
    <w:bookmarkEnd w:id="68"/>
    <w:bookmarkStart w:name="z8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наполняемости школ по фактическому среднегодовому контингенту составляет:</w:t>
      </w:r>
    </w:p>
    <w:bookmarkEnd w:id="69"/>
    <w:bookmarkStart w:name="z8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400 учащихся – 1;</w:t>
      </w:r>
    </w:p>
    <w:bookmarkEnd w:id="70"/>
    <w:bookmarkStart w:name="z8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401 до 500 учащихся – 0,85;</w:t>
      </w:r>
    </w:p>
    <w:bookmarkEnd w:id="71"/>
    <w:bookmarkStart w:name="z8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до 800 учащихся – 0,75;</w:t>
      </w:r>
    </w:p>
    <w:bookmarkEnd w:id="72"/>
    <w:bookmarkStart w:name="z8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801 до 1000 учащихся – 0,65;</w:t>
      </w:r>
    </w:p>
    <w:bookmarkEnd w:id="73"/>
    <w:bookmarkStart w:name="z8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1001 до 1200 учащихся – 0,6;</w:t>
      </w:r>
    </w:p>
    <w:bookmarkEnd w:id="74"/>
    <w:bookmarkStart w:name="z8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1201 до 1400 учащихся – 0,58;</w:t>
      </w:r>
    </w:p>
    <w:bookmarkEnd w:id="75"/>
    <w:bookmarkStart w:name="z8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1401 до 1600 учащихся – 0,56;</w:t>
      </w:r>
    </w:p>
    <w:bookmarkEnd w:id="76"/>
    <w:bookmarkStart w:name="z8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1601 до 2000 учащихся – 0,52;</w:t>
      </w:r>
    </w:p>
    <w:bookmarkEnd w:id="77"/>
    <w:bookmarkStart w:name="z8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2001 до 2500 учащихся – 0,49;</w:t>
      </w:r>
    </w:p>
    <w:bookmarkEnd w:id="78"/>
    <w:bookmarkStart w:name="z8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2501 до 3000 учащихся – 0,45;</w:t>
      </w:r>
    </w:p>
    <w:bookmarkEnd w:id="79"/>
    <w:bookmarkStart w:name="z9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3001 до 4000 учащихся – 0,40;</w:t>
      </w:r>
    </w:p>
    <w:bookmarkEnd w:id="80"/>
    <w:bookmarkStart w:name="z9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4001 учащегося и более – 0,38;</w:t>
      </w:r>
    </w:p>
    <w:bookmarkEnd w:id="81"/>
    <w:bookmarkStart w:name="z9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наполняемости школ по фактическому среднегодовому контингенту, превышающему проектную мощность школы, составляет:</w:t>
      </w:r>
    </w:p>
    <w:bookmarkEnd w:id="82"/>
    <w:bookmarkStart w:name="z9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150 % – 0,3;</w:t>
      </w:r>
    </w:p>
    <w:bookmarkEnd w:id="83"/>
    <w:bookmarkStart w:name="z9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до 170 % – 0,29;</w:t>
      </w:r>
    </w:p>
    <w:bookmarkEnd w:id="84"/>
    <w:bookmarkStart w:name="z9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171 до 190 % – 0,28;</w:t>
      </w:r>
    </w:p>
    <w:bookmarkEnd w:id="85"/>
    <w:bookmarkStart w:name="z9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191 до 210 % – 0,27;</w:t>
      </w:r>
    </w:p>
    <w:bookmarkEnd w:id="86"/>
    <w:bookmarkStart w:name="z9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211 до 230 % – 0,26;</w:t>
      </w:r>
    </w:p>
    <w:bookmarkEnd w:id="87"/>
    <w:bookmarkStart w:name="z9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231 до 250 % – 0,25;</w:t>
      </w:r>
    </w:p>
    <w:bookmarkEnd w:id="88"/>
    <w:bookmarkStart w:name="z9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251 до 270 % – 0,24;</w:t>
      </w:r>
    </w:p>
    <w:bookmarkEnd w:id="89"/>
    <w:bookmarkStart w:name="z9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271 до 290 % – 0,23;</w:t>
      </w:r>
    </w:p>
    <w:bookmarkEnd w:id="90"/>
    <w:bookmarkStart w:name="z9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291 до 310 % – 0,22;</w:t>
      </w:r>
    </w:p>
    <w:bookmarkEnd w:id="91"/>
    <w:bookmarkStart w:name="z9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311 % и более – 0,21.</w:t>
      </w:r>
    </w:p>
    <w:bookmarkEnd w:id="92"/>
    <w:bookmarkStart w:name="z9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Корректирующие коэффициенты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применяются:</w:t>
      </w:r>
    </w:p>
    <w:bookmarkEnd w:id="93"/>
    <w:bookmarkStart w:name="z9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классов, сформированных из числа обучающихся с особыми образовательными потребностями, в государственных учреждениях среднего образования;</w:t>
      </w:r>
    </w:p>
    <w:bookmarkEnd w:id="94"/>
    <w:bookmarkStart w:name="z9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частных организаций среднего образования, за исключением объектов государственных организаций среднего образования, находящихся в доверительном управлении у частных организаций среднего образования;</w:t>
      </w:r>
    </w:p>
    <w:bookmarkEnd w:id="95"/>
    <w:bookmarkStart w:name="z9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на амортизацию зданий и сооружений, амортизацию/приобретение оборудования, на одного обучающегося, которая составляет в год:</w:t>
      </w:r>
    </w:p>
    <w:bookmarkEnd w:id="96"/>
    <w:bookmarkStart w:name="z9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МРП– для обучающихся в действующих школах вне зависимости от формы собственности, за исключением частных организаций образования, введенных в эксплуатацию путем строительства в рамках реализации четвертого механизма пилотного национального проекта в области образования "Комфортная школа";</w:t>
      </w:r>
    </w:p>
    <w:bookmarkEnd w:id="97"/>
    <w:bookmarkStart w:name="z9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МРП – для обучающихся, проживающих в интернате при частной организации среднего образования, в частной школе-интернате;</w:t>
      </w:r>
    </w:p>
    <w:bookmarkEnd w:id="98"/>
    <w:bookmarkStart w:name="z9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МРП - для обучающихся в частных организациях образования, введенных в эксплуатацию путем строительства в рамках реализации четвертого механизма пилотного национального проекта в области образования "Комфортная школа".</w:t>
      </w:r>
    </w:p>
    <w:bookmarkEnd w:id="99"/>
    <w:bookmarkStart w:name="z9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на амортизацию зданий, за каждое фактически занятое обучающимся вновь введенное ученическое место на объектах организаций среднего образования (но не выше их проектной мощности):</w:t>
      </w:r>
    </w:p>
    <w:bookmarkEnd w:id="100"/>
    <w:bookmarkStart w:name="z9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частной собственности организаций среднего образования;</w:t>
      </w:r>
    </w:p>
    <w:bookmarkEnd w:id="101"/>
    <w:bookmarkStart w:name="z9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переданных в государственную собственность на условиях договора государственно-частного партнерства.</w:t>
      </w:r>
    </w:p>
    <w:bookmarkEnd w:id="102"/>
    <w:bookmarkStart w:name="z9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вводимыми ученическими местами являются места на объектах организаций среднего образования:</w:t>
      </w:r>
    </w:p>
    <w:bookmarkEnd w:id="103"/>
    <w:bookmarkStart w:name="z9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частной собственности организаций среднего образования, введенных в эксплуатацию после 20 июля 2018 года путем строительства или реконструкции, а равно в частной собственности учредителей данных организаций среднего образования или их близких родственников;</w:t>
      </w:r>
    </w:p>
    <w:bookmarkEnd w:id="104"/>
    <w:bookmarkStart w:name="z9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переданных в государственную собственность на условиях договора государственно-частного партнерства.</w:t>
      </w:r>
    </w:p>
    <w:bookmarkEnd w:id="105"/>
    <w:bookmarkStart w:name="z9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выплачивается организациям образования в течение 8 (восьми) лет, за исключением зданий объекта организации среднего образования, введенных в эксплуатацию путем строительства в рамках реализации пилотного национального проекта в области образования "Комфортная школа".</w:t>
      </w:r>
    </w:p>
    <w:bookmarkEnd w:id="106"/>
    <w:bookmarkStart w:name="z9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 образования, за исключением организации среднего образования, введенных в эксплуатацию путем строительства в рамках реализации пилотного национального проекта в области образования "Комфортная школа", осуществляется:</w:t>
      </w:r>
    </w:p>
    <w:bookmarkEnd w:id="107"/>
    <w:bookmarkStart w:name="z9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претендующим на получение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после наложения обременения права на изменение целевого назначения объекта частной организации среднего образования сроком на двадцать лет;</w:t>
      </w:r>
    </w:p>
    <w:bookmarkEnd w:id="108"/>
    <w:bookmarkStart w:name="z9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получавшим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до 14 февраля 2020 года – после принятия обязательств по наложению в течение 2020 года обременения права на изменение целевого назначения объекта частной организации среднего образования сроком на двадцать лет. При этом, срок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уменьшается соразмерно сроку его выплат, произведенных до принятия указанных обязательств;</w:t>
      </w:r>
    </w:p>
    <w:bookmarkEnd w:id="109"/>
    <w:bookmarkStart w:name="z9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получившим объекты организаций среднего образования на условиях договора государственно-частного партнерства. При этом, учредитель такой организации образования обеспечивает направление суммы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финансирования проекта государственно-частного партнерства, в рамках которого объект организации среднего образования передан в государственную собственность на условиях договора государственно-частного партнерства. Сумма подушевого норматива финансирования на одного обучающегося в год (N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 за минусом суммы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направляется на финансирование расходов образовательного процесса и образовательной среды.</w:t>
      </w:r>
    </w:p>
    <w:bookmarkEnd w:id="110"/>
    <w:bookmarkStart w:name="z9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выплачивается организациям образования, введенных в эксплуатацию путем строительства в рамках реализации пилотного национального проекта в области образования "Комфортная школа":</w:t>
      </w:r>
    </w:p>
    <w:bookmarkEnd w:id="111"/>
    <w:bookmarkStart w:name="z9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третьему механизму в течение 5 (пяти) лет. </w:t>
      </w:r>
    </w:p>
    <w:bookmarkEnd w:id="112"/>
    <w:bookmarkStart w:name="z9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третьего механизма выплата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 среднего образования прекращается до истечения 5 (пяти) летнего срока при достижении выплаченного совокупного объема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не более 70 (семидесяти) процентов от стоимости строительства объекта согласно проектно-сметной документации, построенного в рамках пилотного национального проекта в области образования "Комфортная школа";</w:t>
      </w:r>
    </w:p>
    <w:bookmarkEnd w:id="113"/>
    <w:bookmarkStart w:name="z9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четвертому механизму в течение 6 (шести) лет после наложения обременения права на изменение целевого назначения объекта частной организации образования (бессрочно).</w:t>
      </w:r>
    </w:p>
    <w:bookmarkEnd w:id="114"/>
    <w:bookmarkStart w:name="z9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четвертого механизма по выплате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 среднего образования первые 12 (двенадцать) месяцев действует льготный период, где на проектную мощность объекта частной организации среднего образования выплачивается повышенный в три раза норматив, в последующие 5 (пять) лет норматив выплачивается за каждое фактически занятое обучающимся ученическое место (но не выше проектной мощности).</w:t>
      </w:r>
    </w:p>
    <w:bookmarkEnd w:id="115"/>
    <w:bookmarkStart w:name="z9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собственника объекта организации среднего образования срок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уменьшается соразмерно сроку его выплат у предыдущего собственника объекта организации среднего образования.</w:t>
      </w:r>
    </w:p>
    <w:bookmarkEnd w:id="116"/>
    <w:bookmarkStart w:name="z9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составляет:</w:t>
      </w:r>
    </w:p>
    <w:bookmarkEnd w:id="117"/>
    <w:bookmarkStart w:name="z9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строительстве, за исключением строительства в рамках пилотного национального проекта в области образования "Комфортная школа", – 96 МРП в год;</w:t>
      </w:r>
    </w:p>
    <w:bookmarkEnd w:id="118"/>
    <w:bookmarkStart w:name="z9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в рамках третьего механизма пилотного национального проекта в области образования "Комфортная школа" на следующее количество мест на объекте организации образования:</w:t>
      </w:r>
    </w:p>
    <w:bookmarkEnd w:id="119"/>
    <w:bookmarkStart w:name="z9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введенного в 2024 году с проектной мощностью на:</w:t>
      </w:r>
    </w:p>
    <w:bookmarkEnd w:id="120"/>
    <w:bookmarkStart w:name="z9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мест – 213,93 МРП в год;</w:t>
      </w:r>
    </w:p>
    <w:bookmarkEnd w:id="121"/>
    <w:bookmarkStart w:name="z9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мест – 187,02 МРП в год;</w:t>
      </w:r>
    </w:p>
    <w:bookmarkEnd w:id="122"/>
    <w:bookmarkStart w:name="z9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мест – 186,41 МРП в год;</w:t>
      </w:r>
    </w:p>
    <w:bookmarkEnd w:id="123"/>
    <w:bookmarkStart w:name="z9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2 500 мест – 161,64 МРП в год;</w:t>
      </w:r>
    </w:p>
    <w:bookmarkEnd w:id="124"/>
    <w:bookmarkStart w:name="z9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введенного в 2025 году с проектной мощностью на:</w:t>
      </w:r>
    </w:p>
    <w:bookmarkEnd w:id="125"/>
    <w:bookmarkStart w:name="z9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мест – 230,63 МРП в год;</w:t>
      </w:r>
    </w:p>
    <w:bookmarkEnd w:id="126"/>
    <w:bookmarkStart w:name="z9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мест – 201,61 МРП в год;</w:t>
      </w:r>
    </w:p>
    <w:bookmarkEnd w:id="127"/>
    <w:bookmarkStart w:name="z9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мест – 200,96 МРП в год;</w:t>
      </w:r>
    </w:p>
    <w:bookmarkEnd w:id="128"/>
    <w:bookmarkStart w:name="z9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2 500 мест – 174,25 МРП в год;</w:t>
      </w:r>
    </w:p>
    <w:bookmarkEnd w:id="129"/>
    <w:bookmarkStart w:name="z9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объект организации среднего образования, введенный в рамках третьего механизма пилотного национального проекта в области образования "Комфортная школа", применяется размер МРП на 1 января 2023 года,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годы";</w:t>
      </w:r>
    </w:p>
    <w:bookmarkEnd w:id="130"/>
    <w:bookmarkStart w:name="z9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в рамках четвертого механизма пилотного национального проекта в области образования "Комфортная школа" с учетом проектной мощности объекта частной организации среднего образования на:</w:t>
      </w:r>
    </w:p>
    <w:bookmarkEnd w:id="131"/>
    <w:bookmarkStart w:name="z9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мест – 201 МРП в год;</w:t>
      </w:r>
    </w:p>
    <w:bookmarkEnd w:id="132"/>
    <w:bookmarkStart w:name="z9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мест – 157 МРП в год;</w:t>
      </w:r>
    </w:p>
    <w:bookmarkEnd w:id="133"/>
    <w:bookmarkStart w:name="z9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мест – 122 МРП в год;</w:t>
      </w:r>
    </w:p>
    <w:bookmarkEnd w:id="134"/>
    <w:bookmarkStart w:name="z9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мест – 104 МРП в год;</w:t>
      </w:r>
    </w:p>
    <w:bookmarkEnd w:id="135"/>
    <w:bookmarkStart w:name="z9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мест – 100 МРП в год;</w:t>
      </w:r>
    </w:p>
    <w:bookmarkEnd w:id="136"/>
    <w:bookmarkStart w:name="z9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 – 47 МРП в год.</w:t>
      </w:r>
    </w:p>
    <w:bookmarkEnd w:id="137"/>
    <w:bookmarkStart w:name="z9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в том числе по истечении вышеуказанных сроков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вновь введенные ученические места,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38"/>
    <w:bookmarkStart w:name="z9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на амортизацию зданий, за каждое фактически занятое обучающимся вновь введенное место проживания на объектах организаций среднего образования, находящихся в частной собственности организаций среднего образования, но не выше их проектной мощности.</w:t>
      </w:r>
    </w:p>
    <w:bookmarkEnd w:id="139"/>
    <w:bookmarkStart w:name="z9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введенными местами проживания обучающихся являются места в интернатах организаций среднего образования, находящихся в частной собственности организаций среднего образования, введенных в эксплуатацию после 1 января 2020 года путем строительства или реконструкции, а равно в частной собственности учредителей данных организаций среднего образования или их близких родственников.</w:t>
      </w:r>
    </w:p>
    <w:bookmarkEnd w:id="140"/>
    <w:bookmarkStart w:name="z9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выплачивается в течение 8 (восьми) лет после наложения обременения права на изменение целевого назначения интерната организации среднего образования сроком на двадцать лет. При этом, в случае изменения собственника объекта частной организации среднего образования, срок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уменьшается соразмерно сроку его выплат у предыдущего собственника интерната частной организации среднего образования.</w:t>
      </w:r>
    </w:p>
    <w:bookmarkEnd w:id="141"/>
    <w:bookmarkStart w:name="z9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составляет:</w:t>
      </w:r>
    </w:p>
    <w:bookmarkEnd w:id="142"/>
    <w:bookmarkStart w:name="z9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– 122 МРП в год;</w:t>
      </w:r>
    </w:p>
    <w:bookmarkEnd w:id="143"/>
    <w:bookmarkStart w:name="z9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 – 47 МРП в год.</w:t>
      </w:r>
    </w:p>
    <w:bookmarkEnd w:id="144"/>
    <w:bookmarkStart w:name="z9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в том числе по истечении 8 (восьми) лет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вновь введенные места проживания обучающихся,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45"/>
    <w:bookmarkStart w:name="z9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рассчитывается по формулам:</w:t>
      </w:r>
    </w:p>
    <w:bookmarkEnd w:id="146"/>
    <w:bookmarkStart w:name="z9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годового объема подушевого нормативного финансирования на предстоящий год:</w:t>
      </w:r>
    </w:p>
    <w:bookmarkEnd w:id="147"/>
    <w:bookmarkStart w:name="z9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прогнозный контингент на 1 сентября текущего года;</w:t>
      </w:r>
    </w:p>
    <w:bookmarkEnd w:id="148"/>
    <w:bookmarkStart w:name="z9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уточнении годового объема подушевого нормативного финансирования:</w:t>
      </w:r>
    </w:p>
    <w:bookmarkEnd w:id="149"/>
    <w:bookmarkStart w:name="z9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(Конт</w:t>
      </w:r>
      <w:r>
        <w:rPr>
          <w:rFonts w:ascii="Times New Roman"/>
          <w:b w:val="false"/>
          <w:i w:val="false"/>
          <w:color w:val="000000"/>
          <w:vertAlign w:val="subscript"/>
        </w:rPr>
        <w:t>z1</w:t>
      </w:r>
      <w:r>
        <w:rPr>
          <w:rFonts w:ascii="Times New Roman"/>
          <w:b w:val="false"/>
          <w:i w:val="false"/>
          <w:color w:val="000000"/>
          <w:sz w:val="28"/>
        </w:rPr>
        <w:t xml:space="preserve"> * 8 + Конт</w:t>
      </w:r>
      <w:r>
        <w:rPr>
          <w:rFonts w:ascii="Times New Roman"/>
          <w:b w:val="false"/>
          <w:i w:val="false"/>
          <w:color w:val="000000"/>
          <w:vertAlign w:val="subscript"/>
        </w:rPr>
        <w:t>z2</w:t>
      </w:r>
      <w:r>
        <w:rPr>
          <w:rFonts w:ascii="Times New Roman"/>
          <w:b w:val="false"/>
          <w:i w:val="false"/>
          <w:color w:val="000000"/>
          <w:sz w:val="28"/>
        </w:rPr>
        <w:t xml:space="preserve"> * 4)/12,</w:t>
      </w:r>
    </w:p>
    <w:bookmarkEnd w:id="150"/>
    <w:bookmarkStart w:name="z9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9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контингент обучающихся на начало текущего года;</w:t>
      </w:r>
    </w:p>
    <w:bookmarkEnd w:id="152"/>
    <w:bookmarkStart w:name="z9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контингент обучающихся на конец текущего года;</w:t>
      </w:r>
    </w:p>
    <w:bookmarkEnd w:id="153"/>
    <w:bookmarkStart w:name="z9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 4, 12 – количество месяцев;</w:t>
      </w:r>
    </w:p>
    <w:bookmarkEnd w:id="154"/>
    <w:bookmarkStart w:name="z9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Еz – норма расходов образовательного процесса организации среднего образования по уровням образования в расчете на одного обучающегося в год рассчитывается по формуле:</w:t>
      </w:r>
    </w:p>
    <w:bookmarkEnd w:id="155"/>
    <w:bookmarkStart w:name="z9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X,</w:t>
      </w:r>
    </w:p>
    <w:bookmarkEnd w:id="156"/>
    <w:bookmarkStart w:name="z9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7"/>
    <w:bookmarkStart w:name="z9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управленческого персонала и педагогов, задействованных в образовательном процессе организации среднего образования, в расчете на одного обучающегося в год;</w:t>
      </w:r>
    </w:p>
    <w:bookmarkEnd w:id="158"/>
    <w:bookmarkStart w:name="z9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расходы, связанные с образовательным процессом, которые составляют 1,2 МРП в год в расчете на одного обучающегося;</w:t>
      </w:r>
    </w:p>
    <w:bookmarkEnd w:id="159"/>
    <w:bookmarkStart w:name="z9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формуле в зависимости от уровня образования (z):</w:t>
      </w:r>
    </w:p>
    <w:bookmarkEnd w:id="160"/>
    <w:bookmarkStart w:name="z9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z 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z комп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61"/>
    <w:bookmarkStart w:name="z9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2"/>
    <w:bookmarkStart w:name="z9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 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{12 * W + ((ДО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(e + r)) + St} * sno *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, T</w:t>
      </w:r>
      <w:r>
        <w:rPr>
          <w:rFonts w:ascii="Times New Roman"/>
          <w:b w:val="false"/>
          <w:i w:val="false"/>
          <w:color w:val="000000"/>
          <w:vertAlign w:val="subscript"/>
        </w:rPr>
        <w:t>z 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[(ДО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комп1</w:t>
      </w:r>
      <w:r>
        <w:rPr>
          <w:rFonts w:ascii="Times New Roman"/>
          <w:b w:val="false"/>
          <w:i w:val="false"/>
          <w:color w:val="000000"/>
          <w:sz w:val="28"/>
        </w:rPr>
        <w:t>] *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3"/>
    <w:bookmarkStart w:name="z9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4"/>
    <w:bookmarkStart w:name="z9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 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управленческого и основного персонала, задействованного в образовательном процессе организации среднего образования, без учета компенсационных выплат;</w:t>
      </w:r>
    </w:p>
    <w:bookmarkEnd w:id="165"/>
    <w:bookmarkStart w:name="z9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 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 организации среднего образования;</w:t>
      </w:r>
    </w:p>
    <w:bookmarkEnd w:id="166"/>
    <w:bookmarkStart w:name="z9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167"/>
    <w:bookmarkStart w:name="z9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педагогов в месяц;</w:t>
      </w:r>
    </w:p>
    <w:bookmarkEnd w:id="168"/>
    <w:bookmarkStart w:name="z9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одной педагогической ставки в месяц, который определяется путем умножения БДО на коэффициент 5,12;</w:t>
      </w:r>
    </w:p>
    <w:bookmarkEnd w:id="169"/>
    <w:bookmarkStart w:name="z9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к установленному размеру должностного оклада - 2;</w:t>
      </w:r>
    </w:p>
    <w:bookmarkEnd w:id="170"/>
    <w:bookmarkStart w:name="z9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расчета фонда оплаты труда управленческого персонала - 2,897;</w:t>
      </w:r>
    </w:p>
    <w:bookmarkEnd w:id="171"/>
    <w:bookmarkStart w:name="z9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коэффициент доплаты ежегодного дополнительного оплачиваемого отпуска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– 0,30.</w:t>
      </w:r>
    </w:p>
    <w:bookmarkEnd w:id="172"/>
    <w:bookmarkStart w:name="z9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e равняется 0;</w:t>
      </w:r>
    </w:p>
    <w:bookmarkEnd w:id="173"/>
    <w:bookmarkStart w:name="z9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коэффициент доплаты ежегодного дополнительного оплачиваемого отпуска за проживание в зонах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– 0,33.</w:t>
      </w:r>
    </w:p>
    <w:bookmarkEnd w:id="174"/>
    <w:bookmarkStart w:name="z9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bookmarkEnd w:id="175"/>
    <w:bookmarkStart w:name="z9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 – стимулирующая составляющая в размере 0,135 БДО в год на одного обучающегося;</w:t>
      </w:r>
    </w:p>
    <w:bookmarkEnd w:id="176"/>
    <w:bookmarkStart w:name="z9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1,0855;</w:t>
      </w:r>
    </w:p>
    <w:bookmarkEnd w:id="177"/>
    <w:bookmarkStart w:name="z9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 – 1,03;</w:t>
      </w:r>
    </w:p>
    <w:bookmarkEnd w:id="178"/>
    <w:bookmarkStart w:name="z9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ученико-часа (соотношение количества учебных часов на одного обучающегося с учетом нормативной учебной нагрузки), рассчитывается по формуле:</w:t>
      </w:r>
    </w:p>
    <w:bookmarkEnd w:id="179"/>
    <w:bookmarkStart w:name="z10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/ n / d,</w:t>
      </w:r>
    </w:p>
    <w:bookmarkEnd w:id="180"/>
    <w:bookmarkStart w:name="z10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1"/>
    <w:bookmarkStart w:name="z10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часов в неделю по ТУП 1;</w:t>
      </w:r>
    </w:p>
    <w:bookmarkEnd w:id="182"/>
    <w:bookmarkStart w:name="z10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нормативная учебная нагрузка в неделю;</w:t>
      </w:r>
    </w:p>
    <w:bookmarkEnd w:id="183"/>
    <w:bookmarkStart w:name="z10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расчетная наполняемость класса. При расчете mvz для обучения на дому d = 1;</w:t>
      </w:r>
    </w:p>
    <w:bookmarkEnd w:id="184"/>
    <w:bookmarkStart w:name="z10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специалистам за работу в сельской местности, составляет:</w:t>
      </w:r>
    </w:p>
    <w:bookmarkEnd w:id="185"/>
    <w:bookmarkStart w:name="z10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школ – 1,0;</w:t>
      </w:r>
    </w:p>
    <w:bookmarkEnd w:id="186"/>
    <w:bookmarkStart w:name="z10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школ – 1,25;</w:t>
      </w:r>
    </w:p>
    <w:bookmarkEnd w:id="187"/>
    <w:bookmarkStart w:name="z10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персонала, участвующего в образовательном процессе, рассчитывается по формуле:</w:t>
      </w:r>
    </w:p>
    <w:bookmarkEnd w:id="188"/>
    <w:bookmarkStart w:name="z10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f,</w:t>
      </w:r>
    </w:p>
    <w:bookmarkEnd w:id="189"/>
    <w:bookmarkStart w:name="z10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90"/>
    <w:bookmarkStart w:name="z10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W – фонд оплаты труда педагогов в месяц, рассчитывается по формуле:</w:t>
      </w:r>
    </w:p>
    <w:bookmarkEnd w:id="191"/>
    <w:bookmarkStart w:name="z10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*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(Доу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ke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bookmarkEnd w:id="192"/>
    <w:bookmarkStart w:name="z10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3"/>
    <w:bookmarkStart w:name="z10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персонала, участвующего в образовательном процессе – 1,314;</w:t>
      </w:r>
    </w:p>
    <w:bookmarkEnd w:id="194"/>
    <w:bookmarkStart w:name="z10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педагогических доплат и надбавок, составляет:</w:t>
      </w:r>
    </w:p>
    <w:bookmarkEnd w:id="195"/>
    <w:bookmarkStart w:name="z10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общеобразовательных классов – 3,504;</w:t>
      </w:r>
    </w:p>
    <w:bookmarkEnd w:id="196"/>
    <w:bookmarkStart w:name="z10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специальных (коррекционных) классов и обучающихся на дому – 3,904;</w:t>
      </w:r>
    </w:p>
    <w:bookmarkEnd w:id="197"/>
    <w:bookmarkStart w:name="z10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зоне экологического бедствия в соответствии с Законом о защите пострадавших вследствие экологического бедствия, для персонала, участвующего в образовательном процессе – 3,94.</w:t>
      </w:r>
    </w:p>
    <w:bookmarkEnd w:id="198"/>
    <w:bookmarkStart w:name="z10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ke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99"/>
    <w:bookmarkStart w:name="z10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доплата за проживание в зоне радиационного риска в соответствии с Законом о защите пострадавших на ядерном полигоне – 1,5 МРП.</w:t>
      </w:r>
    </w:p>
    <w:bookmarkEnd w:id="200"/>
    <w:bookmarkStart w:name="z10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R равняется 0;</w:t>
      </w:r>
    </w:p>
    <w:bookmarkEnd w:id="201"/>
    <w:bookmarkStart w:name="z10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L – норма расходов образовательной среды на одного обучающегося в год рассчитывается по формуле:</w:t>
      </w:r>
    </w:p>
    <w:bookmarkEnd w:id="202"/>
    <w:bookmarkStart w:name="z10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Q + S + Р,</w:t>
      </w:r>
    </w:p>
    <w:bookmarkEnd w:id="203"/>
    <w:bookmarkStart w:name="z10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4"/>
    <w:bookmarkStart w:name="z10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персонала, не участвующего в образовательном процессе, в расчете на одного обучающегося в год;</w:t>
      </w:r>
    </w:p>
    <w:bookmarkEnd w:id="205"/>
    <w:bookmarkStart w:name="z10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норма расходов на текущее содержание организаций среднего образования в год на одного обучающегося, которая составляет:</w:t>
      </w:r>
    </w:p>
    <w:bookmarkEnd w:id="206"/>
    <w:bookmarkStart w:name="z10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среднего образования в организационно-правовой форме "государственное учреждение" – 6,69 МРП (за исключением коммунальных расходов и расходов на интернет);</w:t>
      </w:r>
    </w:p>
    <w:bookmarkEnd w:id="207"/>
    <w:bookmarkStart w:name="z10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предприятий на праве хозяйственного ведения и частных организаций среднего образования показатель S различается в зависимости от объемов потребления коммунальных услуг, услуг интернета и их тарифов в регионах:</w:t>
      </w:r>
    </w:p>
    <w:bookmarkEnd w:id="208"/>
    <w:bookmarkStart w:name="z10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Атырауской, Костанайской, Мангистауской областей – 10,19 МРП;</w:t>
      </w:r>
    </w:p>
    <w:bookmarkEnd w:id="209"/>
    <w:bookmarkStart w:name="z10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Актюбинской, Алматинской, Западно-Казахстанской, Карагандинской, Туркестанской областей, областей Жетісу, Ұлытау и городов Астана, Алматы и Шымкент – 11,19 МРП;</w:t>
      </w:r>
    </w:p>
    <w:bookmarkEnd w:id="210"/>
    <w:bookmarkStart w:name="z10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Восточно-Казахстанской, Павлодарской, Северо-Казахстанской областей, области Абай – 12,69 МРП;</w:t>
      </w:r>
    </w:p>
    <w:bookmarkEnd w:id="211"/>
    <w:bookmarkStart w:name="z10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Жамбылской областей – 13,19 МРП;</w:t>
      </w:r>
    </w:p>
    <w:bookmarkEnd w:id="212"/>
    <w:bookmarkStart w:name="z10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Кызылординской области – 14,69 МРП.</w:t>
      </w:r>
    </w:p>
    <w:bookmarkEnd w:id="213"/>
    <w:bookmarkStart w:name="z10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нормы расходов образовательной среды обучающегося, проживающего в интернате (школе-интернате) при частной организации среднего образования, показатель S умножается на 2.</w:t>
      </w:r>
    </w:p>
    <w:bookmarkEnd w:id="214"/>
    <w:bookmarkStart w:name="z10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нормы расходов образовательной среды обучения на дому показатель S равняется 0.</w:t>
      </w:r>
    </w:p>
    <w:bookmarkEnd w:id="215"/>
    <w:bookmarkStart w:name="z10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норма расходов на питание одного обучающегося, проживающего в интернате при школе (школе-интернате) при частной организации среднего образования, различается в зависимости от цен на основные продукты питания в регионах и составляет:</w:t>
      </w:r>
    </w:p>
    <w:bookmarkEnd w:id="216"/>
    <w:bookmarkStart w:name="z10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Актюбинской, Жамбылской, Западно-Казахстанской, Кызылординской, Павлодарской, Северо-Казахстанской областей – 90 МРП;</w:t>
      </w:r>
    </w:p>
    <w:bookmarkEnd w:id="217"/>
    <w:bookmarkStart w:name="z10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Алматинской, Карагандинской, Костанайской, Туркестанской областей, областей Жетісу, Ұлытау и города Шымкент – 97 МРП;</w:t>
      </w:r>
    </w:p>
    <w:bookmarkEnd w:id="218"/>
    <w:bookmarkStart w:name="z10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Восточно-Казахстанской, Атырауской, Мангистауской областей, области Абай, городов Астана и Алматы – 109 МРП;</w:t>
      </w:r>
    </w:p>
    <w:bookmarkEnd w:id="219"/>
    <w:bookmarkStart w:name="z10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Q – рассчитывается по формуле:</w:t>
      </w:r>
    </w:p>
    <w:bookmarkEnd w:id="220"/>
    <w:bookmarkStart w:name="z10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21"/>
    <w:bookmarkStart w:name="z10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2"/>
    <w:bookmarkStart w:name="z10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{12 * F + [БДО * (c + q) * (e + r)]} * sno * mv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23"/>
    <w:bookmarkStart w:name="z10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(БДО * с +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* mv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24"/>
    <w:bookmarkStart w:name="z10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5"/>
    <w:bookmarkStart w:name="z10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персонала, не участвующего в образовательном процессе, без учета компенсационных выплат;</w:t>
      </w:r>
    </w:p>
    <w:bookmarkEnd w:id="226"/>
    <w:bookmarkStart w:name="z10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227"/>
    <w:bookmarkStart w:name="z10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фонд оплаты труда персонала, не участвующего в образовательном процессе;</w:t>
      </w:r>
    </w:p>
    <w:bookmarkEnd w:id="228"/>
    <w:bookmarkStart w:name="z10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удельного веса заработной платы квалифицированного персонала, не участвующего в образовательном процессе, к заработной плате педагогов, равняется 1,11, для квалифицированного персонала в интернате при частной организации среднего образования или в частной школе-интернате с равняется 4,55;</w:t>
      </w:r>
    </w:p>
    <w:bookmarkEnd w:id="229"/>
    <w:bookmarkStart w:name="z10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работников, равняется 1,54, для неквалифицированного персонала в интернате при частной организации среднего образования или в частной школе-интернате q равняется 4,63;</w:t>
      </w:r>
    </w:p>
    <w:bookmarkEnd w:id="230"/>
    <w:bookmarkStart w:name="z10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среднего значения коэффициентов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, который равняется 0,1012;</w:t>
      </w:r>
    </w:p>
    <w:bookmarkEnd w:id="231"/>
    <w:bookmarkStart w:name="z10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</w:r>
    </w:p>
    <w:bookmarkEnd w:id="232"/>
    <w:bookmarkStart w:name="z10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персонала, не участвующего в образовательном процессе, рассчитывается по формуле:</w:t>
      </w:r>
    </w:p>
    <w:bookmarkEnd w:id="233"/>
    <w:bookmarkStart w:name="z10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234"/>
    <w:bookmarkStart w:name="z10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235"/>
    <w:bookmarkStart w:name="z10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F – фонд оплаты труда персонала, не участвующего в образовательном процессе, в месяц рассчитывается по формуле:</w:t>
      </w:r>
    </w:p>
    <w:bookmarkEnd w:id="236"/>
    <w:bookmarkStart w:name="z10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БДО * (c + q + Доу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ke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bookmarkEnd w:id="237"/>
    <w:bookmarkStart w:name="z10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8"/>
    <w:bookmarkStart w:name="z10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персонала, не участвующего в образовательном процессе - 0,265, для персонала в интернате при частной организации среднего образования или в частной школе-интернате Доу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0,918;</w:t>
      </w:r>
    </w:p>
    <w:bookmarkEnd w:id="239"/>
    <w:bookmarkStart w:name="z10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не участвующего в образовательном процессе – 0,795.</w:t>
      </w:r>
    </w:p>
    <w:bookmarkEnd w:id="240"/>
    <w:bookmarkStart w:name="z10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ke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Алгоритм расчета подушевого нормативного финансирования технического и профессионального, послесреднего образования</w:t>
      </w:r>
    </w:p>
    <w:bookmarkEnd w:id="242"/>
    <w:bookmarkStart w:name="z35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Показатели расчета подушевого нормативного финансирования технического и профессионального, послесреднего образования</w:t>
      </w:r>
    </w:p>
    <w:bookmarkEnd w:id="243"/>
    <w:bookmarkStart w:name="z3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расчете объема подушевого нормативного финансирования технического и профессионального, послесреднего образования (далее – ТиПО и ПО) используются следующие показатели:</w:t>
      </w:r>
    </w:p>
    <w:bookmarkEnd w:id="244"/>
    <w:bookmarkStart w:name="z3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часов в неделю в соответствии с ГОСО:</w:t>
      </w:r>
    </w:p>
    <w:bookmarkEnd w:id="245"/>
    <w:bookmarkStart w:name="z3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40,91 часа – среднее количество часов в неделю по всем нормативным срокам освоения образовательных программ, за исключением образовательных программ, предусматривающих индивидуальные занятия;</w:t>
      </w:r>
    </w:p>
    <w:bookmarkEnd w:id="246"/>
    <w:bookmarkStart w:name="z3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32,45 часа – среднее количество часов в неделю по всем нормативным срокам освоения образовательных программ, предусматривающих индивидуальные занятия;</w:t>
      </w:r>
    </w:p>
    <w:bookmarkEnd w:id="247"/>
    <w:bookmarkStart w:name="z3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часов в неделю в соответствии с Типовыми учебными планами (далее – ТУП 2),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2015 года № 384 "Об утверждении типовых учебных планов и типовых учебных программ по специальностям технического и профессионального образования" (зарегистрирован в Реестре государственной регистрации нормативных правовых актов за № 11690):</w:t>
      </w:r>
    </w:p>
    <w:bookmarkEnd w:id="248"/>
    <w:bookmarkStart w:name="z3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7,2 часа – среднее количество часов в неделю при проведении лабораторных работ, практических занятий;</w:t>
      </w:r>
    </w:p>
    <w:bookmarkEnd w:id="249"/>
    <w:bookmarkStart w:name="z3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8,46 часа – среднее количество часов в неделю с учетом индивидуальных занятий по всем нормативным срокам освоения образовательных программ;</w:t>
      </w:r>
    </w:p>
    <w:bookmarkEnd w:id="250"/>
    <w:bookmarkStart w:name="z3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расчетная наполняемость групп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технического и профессионального, послесреднего образования, утвержденных приказом Министра образования и науки Республики Казахстан от 11 сентября 2013 года № 369 "Об утверждении Типовых правил деятельности видов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8828):</w:t>
      </w:r>
    </w:p>
    <w:bookmarkEnd w:id="251"/>
    <w:bookmarkStart w:name="z3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человек при очной форме обучения;</w:t>
      </w:r>
    </w:p>
    <w:bookmarkEnd w:id="252"/>
    <w:bookmarkStart w:name="z3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лабораторных работ, практических занятий, в том числе по физическому воспитанию, и занятий по отдельным предметам учебные группы делятся на подгруппы численностью не более 13 человек;</w:t>
      </w:r>
    </w:p>
    <w:bookmarkEnd w:id="253"/>
    <w:bookmarkStart w:name="z3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нормативная учебная нагрузка в неделю,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о статусе педагога, для педагогов, осуществляющих профессиональную деятельность в государственных организациях образования:</w:t>
      </w:r>
    </w:p>
    <w:bookmarkEnd w:id="254"/>
    <w:bookmarkStart w:name="z3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часов для организаций образования, реализующих образовательные программы ТиПО и ПО.</w:t>
      </w:r>
    </w:p>
    <w:bookmarkEnd w:id="255"/>
    <w:bookmarkStart w:name="z36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Алгоритм расчета подушевого нормативного финансирования ТиПО и ПО</w:t>
      </w:r>
    </w:p>
    <w:bookmarkEnd w:id="256"/>
    <w:bookmarkStart w:name="z3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объема подушевого нормативного финансирования ТиПО и ПО и подушевого норматива финансирования производится по следующим формулам:</w:t>
      </w:r>
    </w:p>
    <w:bookmarkEnd w:id="257"/>
    <w:bookmarkStart w:name="z63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- годовой объем подушевого нормативного финансирования организации ТиПО и ПО, рассчитывается по формуле:</w:t>
      </w:r>
    </w:p>
    <w:bookmarkEnd w:id="258"/>
    <w:bookmarkStart w:name="z63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2603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0"/>
    <w:bookmarkStart w:name="z63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 - подушевой норматив финансирования на одного обучающегося в год;</w:t>
      </w:r>
    </w:p>
    <w:bookmarkEnd w:id="261"/>
    <w:bookmarkStart w:name="z63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- индекс профиля обучения по группам затратности;</w:t>
      </w:r>
    </w:p>
    <w:bookmarkEnd w:id="262"/>
    <w:bookmarkStart w:name="z6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- среднегодовой контингент обучающихся по профилю образования рассчитывается по следующей формуле:</w:t>
      </w:r>
    </w:p>
    <w:bookmarkEnd w:id="263"/>
    <w:bookmarkStart w:name="z63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Контz = число обучающихся на начало года + 1/3 приема на обучение - 1/2 ожидаемого выпуска обучающихся - ожидаемый отсев обучающихся + ожидаемое прибытие обучающихся;</w:t>
      </w:r>
    </w:p>
    <w:bookmarkEnd w:id="264"/>
    <w:bookmarkStart w:name="z63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одной организации ТиПО и ПО нескольких видов профилей образования, объем подушевого нормативного финансирования определяется суммарно, исходя из подушевого норматива финансирования на одного обучающегося по профилям образования;</w:t>
      </w:r>
    </w:p>
    <w:bookmarkEnd w:id="265"/>
    <w:bookmarkStart w:name="z63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Nz - подушевой норматив финансирования на одного обучающегося в год рассчитывается по следующей формуле:</w:t>
      </w:r>
    </w:p>
    <w:bookmarkEnd w:id="266"/>
    <w:bookmarkStart w:name="z63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1485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8"/>
    <w:bookmarkStart w:name="z64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- норма расходов образовательного процесса на одного обучающегося в год.</w:t>
      </w:r>
    </w:p>
    <w:bookmarkEnd w:id="269"/>
    <w:bookmarkStart w:name="z64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Еz для обучающегося с особыми образовательными потребностями умножается на 2;</w:t>
      </w:r>
    </w:p>
    <w:bookmarkEnd w:id="270"/>
    <w:bookmarkStart w:name="z64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норма расходов образовательной среды на одного обучающегося в год;</w:t>
      </w:r>
    </w:p>
    <w:bookmarkEnd w:id="271"/>
    <w:bookmarkStart w:name="z64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Еz - норма расходов образовательного процесса по профилям образования в расчете на одного обучающегося в год рассчитывается по следующей формуле:</w:t>
      </w:r>
    </w:p>
    <w:bookmarkEnd w:id="272"/>
    <w:bookmarkStart w:name="z64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3"/>
    <w:p>
      <w:pPr>
        <w:spacing w:after="0"/>
        <w:ind w:left="0"/>
        <w:jc w:val="both"/>
      </w:pPr>
      <w:r>
        <w:drawing>
          <wp:inline distT="0" distB="0" distL="0" distR="0">
            <wp:extent cx="2044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4"/>
    <w:bookmarkStart w:name="z64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годовой фонд оплаты труда управленческого персонала и педагогов, задействованного в образовательном процессе, в расчете на одного обучающегося в год;</w:t>
      </w:r>
    </w:p>
    <w:bookmarkEnd w:id="275"/>
    <w:bookmarkStart w:name="z64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- учебники, учебно-методическая литература и пособия, в год на одного обучающегося, которые составляют 5 МРП;</w:t>
      </w:r>
    </w:p>
    <w:bookmarkEnd w:id="276"/>
    <w:bookmarkStart w:name="z64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Xz – учебные расходы, связанные с образовательным процессом, в том числе при прохождении производственного обучения и профессиональной практики, в год в расчете на одного обучающегося. Значения Xz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17564), и составляют:</w:t>
      </w:r>
    </w:p>
    <w:bookmarkEnd w:id="277"/>
    <w:bookmarkStart w:name="z65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А (Образование: Подготовка воспитателей для дошкольных учреждений, Подготовка преподавателей без предметной специализации, Подготовка преподавателей с предметной специализацией, за исключением профессиональное обучение; Искусство и гуманитарные науки: Изобразительное искусство: Каллиграфия, Религия и теология; Социальные науки и информации: Библиотечное дело, обработка информации и архивное дело; Бизнес, управление и право: Право; Инженерные, обрабатывающие и строительные отрасли: Метрология, стандартизация и сертификация) – 6 МРП;</w:t>
      </w:r>
    </w:p>
    <w:bookmarkEnd w:id="278"/>
    <w:bookmarkStart w:name="z65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Б (Образование: профессиональное обучение; Искусство и гуманитарные науки: Изучение языка, Аудиовизуальные средства и медиа производство; Бизнес, управление и право: все, за исключением Право; Естественные науки, математика и статистика; Информационно-коммуникационные технологии; Инженерные, обрабатывающие и строительные отрасли: Механика и металлообработка: Слесарное дело; Электроника и автоматизация; Монтаж, техническое обслуживание и ремонт медицинской техники, Цифровая техника; Сельское, лесное, рыболовное хозяйство и ветеринария; Здравоохранение и социальное обеспечение: Социальная работа и консультирование; Службы: за исключением специальностей Организация питания, Туризм и Управление дестинацией) – 8 МРП;</w:t>
      </w:r>
    </w:p>
    <w:bookmarkEnd w:id="279"/>
    <w:bookmarkStart w:name="z65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В (Искусство и гуманитарные науки: Мода, дизайн интерьеров и промышленный дизайн, Ремесленное производство: реставрация, ювелирное дело, Музыка и театральное искусство: Социально-культурная деятельность, Народное художественное творчество; Естественные науки, математика и статистика: все за исключением специальностей Математика и статистика; Инженерные, обрабатывающие и строительные отрасли: все за исключением специальностей Метрология, стандартизация и сертификация, Слесарное дело, Монтаж, техническое обслуживание и ремонт медицинской техники, Цифровая техника, Электрорадиомонтаж морской техники; Службы: все, в том числе специальность Организация питания, за исключением специальностей Туризм и Военное дело и безопасность) – 19 МРП;</w:t>
      </w:r>
    </w:p>
    <w:bookmarkEnd w:id="280"/>
    <w:bookmarkStart w:name="z65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Г (Инженерные, обрабатывающие и строительные отрасли: Эксплуатация водного транспорта; Автотранспортные средства, морские и воздушные суда: электрорадиомонтаж морской техники) – 44 МРП;</w:t>
      </w:r>
    </w:p>
    <w:bookmarkEnd w:id="281"/>
    <w:bookmarkStart w:name="z65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 рассчитывается по формуле:</w:t>
      </w:r>
    </w:p>
    <w:bookmarkEnd w:id="282"/>
    <w:bookmarkStart w:name="z65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3"/>
    <w:p>
      <w:pPr>
        <w:spacing w:after="0"/>
        <w:ind w:left="0"/>
        <w:jc w:val="both"/>
      </w:pPr>
      <w:r>
        <w:drawing>
          <wp:inline distT="0" distB="0" distL="0" distR="0">
            <wp:extent cx="2070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4"/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5"/>
    <w:bookmarkStart w:name="z65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Тосн. - годовой фонд оплаты труда управленческого персонала и педагогов, задействованных в образовательном процессе, организации ТиПО и ПО (c учетом лабораторных работ и практических, индивидуальных занятий), без учета компенсационных выплат;</w:t>
      </w:r>
    </w:p>
    <w:bookmarkEnd w:id="286"/>
    <w:bookmarkStart w:name="z65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Ткомп. - годовой объем расходов на выплату пособий на оздоровление к ежегодному оплачиваемому трудовому отпуску работников организации ТиПО и ПО;</w:t>
      </w:r>
    </w:p>
    <w:bookmarkEnd w:id="287"/>
    <w:bookmarkStart w:name="z66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 для перехода от расчета нормативных затрат в месяц к расчету нормативных затрат в год;</w:t>
      </w:r>
    </w:p>
    <w:bookmarkEnd w:id="288"/>
    <w:bookmarkStart w:name="z66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- фонд оплаты труда педагогов и управленческого персонала организации ТиПО и ПО в месяц;</w:t>
      </w:r>
    </w:p>
    <w:bookmarkEnd w:id="289"/>
    <w:bookmarkStart w:name="z66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- коэффициент доплаты ежегодного дополнительного оплачиваемого отпуска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- 0,30.</w:t>
      </w:r>
    </w:p>
    <w:bookmarkEnd w:id="290"/>
    <w:bookmarkStart w:name="z66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e равняется 0;</w:t>
      </w:r>
    </w:p>
    <w:bookmarkEnd w:id="291"/>
    <w:bookmarkStart w:name="z66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- коэффициент доплаты ежегодного дополнительного оплачиваемого отпуска за проживание в зоне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- 0,33.</w:t>
      </w:r>
    </w:p>
    <w:bookmarkEnd w:id="292"/>
    <w:bookmarkStart w:name="z66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bookmarkEnd w:id="293"/>
    <w:bookmarkStart w:name="z66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- коэффициент социального налога и социальных отчислений - 1,0855;</w:t>
      </w:r>
    </w:p>
    <w:bookmarkEnd w:id="294"/>
    <w:bookmarkStart w:name="z66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- коэффициент отчислений работодателя в фонд обязательного медицинского страхования:</w:t>
      </w:r>
    </w:p>
    <w:bookmarkEnd w:id="295"/>
    <w:bookmarkStart w:name="z66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- 1,02;</w:t>
      </w:r>
    </w:p>
    <w:bookmarkEnd w:id="296"/>
    <w:bookmarkStart w:name="z66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- 1,02;</w:t>
      </w:r>
    </w:p>
    <w:bookmarkEnd w:id="297"/>
    <w:bookmarkStart w:name="z67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и последующие годы - 1,03;</w:t>
      </w:r>
    </w:p>
    <w:bookmarkEnd w:id="298"/>
    <w:bookmarkStart w:name="z67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- коэффициент часа-обучающегося (соотношение количества учебных часов к одному обучающемуся с учетом нормативной учебной нагрузки), который зависит от расчетной наполняемости групп;</w:t>
      </w:r>
    </w:p>
    <w:bookmarkEnd w:id="299"/>
    <w:bookmarkStart w:name="z67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mvg - коэффициент часа-обучающегося (соотношение количества учебных часов к одному обучающемуся с учетом проведения лабораторных работ и практических занятий);</w:t>
      </w:r>
    </w:p>
    <w:bookmarkEnd w:id="300"/>
    <w:bookmarkStart w:name="z67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- индекс лабораторных работ и практических занятий;</w:t>
      </w:r>
    </w:p>
    <w:bookmarkEnd w:id="301"/>
    <w:bookmarkStart w:name="z67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mvi - коэффициент часа-обучающегося (соотношение количества индивидуальных часов на одного обучающегося к нормативной учебной нагрузке);</w:t>
      </w:r>
    </w:p>
    <w:bookmarkEnd w:id="302"/>
    <w:bookmarkStart w:name="z67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Экомп1 -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педагогам и управленческому персоналу, задействованному в образовательном процессе, рассчитывается по формуле:</w:t>
      </w:r>
    </w:p>
    <w:bookmarkEnd w:id="303"/>
    <w:bookmarkStart w:name="z67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4"/>
    <w:p>
      <w:pPr>
        <w:spacing w:after="0"/>
        <w:ind w:left="0"/>
        <w:jc w:val="both"/>
      </w:pPr>
      <w:r>
        <w:drawing>
          <wp:inline distT="0" distB="0" distL="0" distR="0">
            <wp:extent cx="2819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305"/>
    <w:bookmarkStart w:name="z67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W - фонд оплаты труда педагогов и управленческого персонала, задействованного в образовательном процессе, в месяц рассчитывается по формуле: </w:t>
      </w:r>
    </w:p>
    <w:bookmarkEnd w:id="306"/>
    <w:bookmarkStart w:name="z67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6350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8"/>
    <w:bookmarkStart w:name="z68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- должностной оклад основного персонала, участвующего в образовательном процессе в месяц, определяется путем умножения БДО на коэффициент 5,03;</w:t>
      </w:r>
    </w:p>
    <w:bookmarkEnd w:id="309"/>
    <w:bookmarkStart w:name="z68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- коэффициент доплаты специалистам за работу в сельской местности, составляет:</w:t>
      </w:r>
    </w:p>
    <w:bookmarkEnd w:id="310"/>
    <w:bookmarkStart w:name="z68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городской организации ТиПО и ПО - 1;</w:t>
      </w:r>
    </w:p>
    <w:bookmarkEnd w:id="311"/>
    <w:bookmarkStart w:name="z68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сельской организации ТиПО и ПО - 1,25;</w:t>
      </w:r>
    </w:p>
    <w:bookmarkEnd w:id="312"/>
    <w:bookmarkStart w:name="z68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- коэффициент расчета фонда заработной платы управленческого персонала, участвующего в образовательном процессе - 1,084;</w:t>
      </w:r>
    </w:p>
    <w:bookmarkEnd w:id="313"/>
    <w:bookmarkStart w:name="z68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Доу1 - коэффициент надбавки за особые условия труда персонала, участвующего в образовательном процессе - 0,611;</w:t>
      </w:r>
    </w:p>
    <w:bookmarkEnd w:id="314"/>
    <w:bookmarkStart w:name="z68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- коэффициент доплат преподавателям и мастерам производственного обучения:</w:t>
      </w:r>
    </w:p>
    <w:bookmarkEnd w:id="315"/>
    <w:bookmarkStart w:name="z68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августа 2020 года - 0,499;</w:t>
      </w:r>
    </w:p>
    <w:bookmarkEnd w:id="316"/>
    <w:bookmarkStart w:name="z68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2020 года - 0,571;</w:t>
      </w:r>
    </w:p>
    <w:bookmarkEnd w:id="317"/>
    <w:bookmarkStart w:name="z69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ke1 - коэффициент доплаты за проживание в зоне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участвующего в образовательном процессе - 1,83.</w:t>
      </w:r>
    </w:p>
    <w:bookmarkEnd w:id="318"/>
    <w:bookmarkStart w:name="z69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коэффициент, ke1 равняется 0;</w:t>
      </w:r>
    </w:p>
    <w:bookmarkEnd w:id="319"/>
    <w:bookmarkStart w:name="z6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- доплата за проживание в зоне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- 1,5 МРП.</w:t>
      </w:r>
    </w:p>
    <w:bookmarkEnd w:id="320"/>
    <w:bookmarkStart w:name="z69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bookmarkEnd w:id="321"/>
    <w:bookmarkStart w:name="z6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mv рассчитывается по формуле:</w:t>
      </w:r>
    </w:p>
    <w:bookmarkEnd w:id="322"/>
    <w:bookmarkStart w:name="z69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3"/>
    <w:p>
      <w:pPr>
        <w:spacing w:after="0"/>
        <w:ind w:left="0"/>
        <w:jc w:val="both"/>
      </w:pPr>
      <w:r>
        <w:drawing>
          <wp:inline distT="0" distB="0" distL="0" distR="0">
            <wp:extent cx="1574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mvg рассчитывается по формуле:</w:t>
      </w:r>
    </w:p>
    <w:bookmarkEnd w:id="324"/>
    <w:bookmarkStart w:name="z69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5"/>
    <w:p>
      <w:pPr>
        <w:spacing w:after="0"/>
        <w:ind w:left="0"/>
        <w:jc w:val="both"/>
      </w:pPr>
      <w:r>
        <w:drawing>
          <wp:inline distT="0" distB="0" distL="0" distR="0">
            <wp:extent cx="1943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mvi рассчитывается по формуле:</w:t>
      </w:r>
    </w:p>
    <w:bookmarkEnd w:id="326"/>
    <w:bookmarkStart w:name="z69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7"/>
    <w:p>
      <w:pPr>
        <w:spacing w:after="0"/>
        <w:ind w:left="0"/>
        <w:jc w:val="both"/>
      </w:pPr>
      <w:r>
        <w:drawing>
          <wp:inline distT="0" distB="0" distL="0" distR="0">
            <wp:extent cx="172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8"/>
    <w:bookmarkStart w:name="z70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количество часов в неделю по ГОСО ТиПО и ПО;</w:t>
      </w:r>
    </w:p>
    <w:bookmarkEnd w:id="329"/>
    <w:bookmarkStart w:name="z70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tg - количество часов лабораторных работ и практических занятий в неделю по ТУП 2;</w:t>
      </w:r>
    </w:p>
    <w:bookmarkEnd w:id="330"/>
    <w:bookmarkStart w:name="z70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 - количество индивидуальных часов в неделю по ТУП 2;</w:t>
      </w:r>
    </w:p>
    <w:bookmarkEnd w:id="331"/>
    <w:bookmarkStart w:name="z70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индекс индивидуальных занятий;</w:t>
      </w:r>
    </w:p>
    <w:bookmarkEnd w:id="332"/>
    <w:bookmarkStart w:name="z70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нормативная учебная нагрузка в неделю;</w:t>
      </w:r>
    </w:p>
    <w:bookmarkEnd w:id="333"/>
    <w:bookmarkStart w:name="z70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расчетная наполняемость групп;</w:t>
      </w:r>
    </w:p>
    <w:bookmarkEnd w:id="334"/>
    <w:bookmarkStart w:name="z70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dg - наполняемость групп при проведении лабораторных работ и практических занятий.</w:t>
      </w:r>
    </w:p>
    <w:bookmarkEnd w:id="335"/>
    <w:bookmarkStart w:name="z70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mvi, для индивидуальных часов d равен 1.</w:t>
      </w:r>
    </w:p>
    <w:bookmarkEnd w:id="336"/>
    <w:bookmarkStart w:name="z70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индивидуальных часов в учебном плане mvi равняется 0;</w:t>
      </w:r>
    </w:p>
    <w:bookmarkEnd w:id="337"/>
    <w:bookmarkStart w:name="z71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Dual - расходы, передаваемые организациями ТиПО и ПО предприятиям (организациям) при дуальном обучении, рассчитываются в пределах объема подушевого нормативного финансирования по следующей формуле:</w:t>
      </w:r>
    </w:p>
    <w:bookmarkEnd w:id="338"/>
    <w:bookmarkStart w:name="z71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9"/>
    <w:p>
      <w:pPr>
        <w:spacing w:after="0"/>
        <w:ind w:left="0"/>
        <w:jc w:val="both"/>
      </w:pPr>
      <w:r>
        <w:drawing>
          <wp:inline distT="0" distB="0" distL="0" distR="0">
            <wp:extent cx="3060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0"/>
    <w:bookmarkStart w:name="z71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 - норма оплаты труда мастеров производственного обучения на одного обучающегося, которая составляет 2,7 БДО;</w:t>
      </w:r>
    </w:p>
    <w:bookmarkEnd w:id="341"/>
    <w:bookmarkStart w:name="z71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среднее плановое количество часов производственного обучения и профессиональной практики при дуальном обучении, которое составляет 1013 часов в год;</w:t>
      </w:r>
    </w:p>
    <w:bookmarkEnd w:id="342"/>
    <w:bookmarkStart w:name="z71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Chf - фактическое количество часов производственного обучения и профессиональной практики при дуальном обучении;</w:t>
      </w:r>
    </w:p>
    <w:bookmarkEnd w:id="343"/>
    <w:bookmarkStart w:name="z71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Кy - фактическое количество обучающихся, проходящих производственное обучение и профессиональную практику на данном предприятии (организации).</w:t>
      </w:r>
    </w:p>
    <w:bookmarkEnd w:id="344"/>
    <w:bookmarkStart w:name="z71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предприятия (организации), несущие затраты на дуальное обучение самостоятельно;</w:t>
      </w:r>
    </w:p>
    <w:bookmarkEnd w:id="345"/>
    <w:bookmarkStart w:name="z71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L - норма расходов образовательной среды рассчитывается по формуле:</w:t>
      </w:r>
    </w:p>
    <w:bookmarkEnd w:id="346"/>
    <w:bookmarkStart w:name="z71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7"/>
    <w:p>
      <w:pPr>
        <w:spacing w:after="0"/>
        <w:ind w:left="0"/>
        <w:jc w:val="both"/>
      </w:pPr>
      <w:r>
        <w:drawing>
          <wp:inline distT="0" distB="0" distL="0" distR="0">
            <wp:extent cx="1244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8"/>
    <w:bookmarkStart w:name="z72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годовой фонд оплаты труда персонала, не участвующего в образовательном процессе, в расчете на одного обучающегося в год;</w:t>
      </w:r>
    </w:p>
    <w:bookmarkEnd w:id="349"/>
    <w:bookmarkStart w:name="z72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норма расходов на текущее содержание организаций ТиПО и ПО в год на одного обучающегося, которая различается в зависимости от объемов потребления коммунальных услуг, услуг интернета и их тарифов в регионах:</w:t>
      </w:r>
    </w:p>
    <w:bookmarkEnd w:id="350"/>
    <w:bookmarkStart w:name="z72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Мангистауской области, города Алматы - 17 МРП;</w:t>
      </w:r>
    </w:p>
    <w:bookmarkEnd w:id="351"/>
    <w:bookmarkStart w:name="z72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Алматинской, Актюбинской, Атырауской, Жамбылской, Карагандинской, Кызылординской, Туркестанской областей, городов Нур-Султан и Шымкент - 22 МРП;</w:t>
      </w:r>
    </w:p>
    <w:bookmarkEnd w:id="352"/>
    <w:bookmarkStart w:name="z72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Западно-Казахстанской, Костанайской, Павлодарской, Северо-Казахстанской областей - 29 МРП;</w:t>
      </w:r>
    </w:p>
    <w:bookmarkEnd w:id="353"/>
    <w:bookmarkStart w:name="z72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Восточно-Казахстанской областей - 39 МРП;</w:t>
      </w:r>
    </w:p>
    <w:bookmarkEnd w:id="354"/>
    <w:bookmarkStart w:name="z72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Q рассчитывается по формуле:</w:t>
      </w:r>
    </w:p>
    <w:bookmarkEnd w:id="355"/>
    <w:bookmarkStart w:name="z72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6"/>
    <w:p>
      <w:pPr>
        <w:spacing w:after="0"/>
        <w:ind w:left="0"/>
        <w:jc w:val="both"/>
      </w:pPr>
      <w:r>
        <w:drawing>
          <wp:inline distT="0" distB="0" distL="0" distR="0">
            <wp:extent cx="2171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7"/>
    <w:bookmarkStart w:name="z73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8"/>
    <w:p>
      <w:pPr>
        <w:spacing w:after="0"/>
        <w:ind w:left="0"/>
        <w:jc w:val="both"/>
      </w:pPr>
      <w:r>
        <w:drawing>
          <wp:inline distT="0" distB="0" distL="0" distR="0">
            <wp:extent cx="70358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Qосн. - годовой фонд оплаты труда персонала, не участвующего в образовательном процессе, без учета компенсационных выплат;</w:t>
      </w:r>
    </w:p>
    <w:bookmarkEnd w:id="359"/>
    <w:bookmarkStart w:name="z73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Qкомп. - годовой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</w:r>
    </w:p>
    <w:bookmarkEnd w:id="360"/>
    <w:bookmarkStart w:name="z73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Экомп2 -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персонала, не участвующего в образовательном процессе, рассчитывается по формуле:</w:t>
      </w:r>
    </w:p>
    <w:bookmarkEnd w:id="361"/>
    <w:bookmarkStart w:name="z73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2"/>
    <w:p>
      <w:pPr>
        <w:spacing w:after="0"/>
        <w:ind w:left="0"/>
        <w:jc w:val="both"/>
      </w:pPr>
      <w:r>
        <w:drawing>
          <wp:inline distT="0" distB="0" distL="0" distR="0">
            <wp:extent cx="2146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363"/>
    <w:bookmarkStart w:name="z73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F - фонд оплаты труда персонала, не участвующего в образовательном процессе, в месяц рассчитывается по формуле:</w:t>
      </w:r>
    </w:p>
    <w:bookmarkEnd w:id="364"/>
    <w:bookmarkStart w:name="z73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5"/>
    <w:p>
      <w:pPr>
        <w:spacing w:after="0"/>
        <w:ind w:left="0"/>
        <w:jc w:val="both"/>
      </w:pPr>
      <w:r>
        <w:drawing>
          <wp:inline distT="0" distB="0" distL="0" distR="0">
            <wp:extent cx="424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6"/>
    <w:bookmarkStart w:name="z73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- коэффициент удельного веса заработной платы квалифицированного персонала, не участвующего в образовательном процессе, к заработной плате педагогов - 1,423;</w:t>
      </w:r>
    </w:p>
    <w:bookmarkEnd w:id="367"/>
    <w:bookmarkStart w:name="z74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 - 1,161;</w:t>
      </w:r>
    </w:p>
    <w:bookmarkEnd w:id="368"/>
    <w:bookmarkStart w:name="z74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Доу2 - коэффициент надбавки за особые условия труда персонала, не участвующего в образовательном процессе - 0,258;</w:t>
      </w:r>
    </w:p>
    <w:bookmarkEnd w:id="369"/>
    <w:bookmarkStart w:name="z74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ke2 - коэффициент доплаты за проживание в зонах экологического бедствия в соответствии с Законом о защите пострадавших вследствие экологического бедствия персонала, не участвующего в образовательном процессе - 0,775.</w:t>
      </w:r>
    </w:p>
    <w:bookmarkEnd w:id="370"/>
    <w:bookmarkStart w:name="z74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ke2 равняется 0.</w:t>
      </w:r>
    </w:p>
    <w:bookmarkEnd w:id="371"/>
    <w:bookmarkStart w:name="z74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Подушевой норматив финансирования ТиПО и ПО не распространяется на обучающихся, проходящих краткосрочное профессиональное обучение в рамках Государственной программы развития продуктивной занятости и массового предпринимательства на 2017 - 2021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2017 - 2021 годы "Еңбек".</w:t>
      </w:r>
    </w:p>
    <w:bookmarkEnd w:id="372"/>
    <w:bookmarkStart w:name="z74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объем подушевого нормативного финансирования ТиПО и ПО с учетом кредитной технологии обучения (Vk) рассчитывается по следующей формуле:</w:t>
      </w:r>
    </w:p>
    <w:bookmarkEnd w:id="373"/>
    <w:bookmarkStart w:name="z74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∑ (Kz * Nz cred * Контz),</w:t>
      </w:r>
    </w:p>
    <w:bookmarkEnd w:id="374"/>
    <w:bookmarkStart w:name="z74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5"/>
    <w:bookmarkStart w:name="z74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 – планируемое годовое количество кредитов на одного обучающегося;</w:t>
      </w:r>
    </w:p>
    <w:bookmarkEnd w:id="376"/>
    <w:bookmarkStart w:name="z74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Nz cred – норматив стоимости одного академического кредита в разрезе профилей образования ТиПО и ПО. </w:t>
      </w:r>
    </w:p>
    <w:bookmarkEnd w:id="377"/>
    <w:bookmarkStart w:name="z75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ТиПО и ПО более одного профиля образования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профилям образования;</w:t>
      </w:r>
    </w:p>
    <w:bookmarkEnd w:id="378"/>
    <w:bookmarkStart w:name="z75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Nz cred – норматив стоимости одного академического кредита в разрезе профилей образования ТиПО и ПО рассчитывается по следующей формуле:</w:t>
      </w:r>
    </w:p>
    <w:bookmarkEnd w:id="379"/>
    <w:bookmarkStart w:name="z75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 cred = Nz /69,</w:t>
      </w:r>
    </w:p>
    <w:bookmarkEnd w:id="380"/>
    <w:bookmarkStart w:name="z75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1"/>
    <w:bookmarkStart w:name="z75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– расчетный среднегодовой показатель количества академических кредитов, определенный в соответствии с ГОСО с учетом часов на консультации и факультативные занятия;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образования и науки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Алгоритм расчета объема подушевого нормативного финансирования высшего и послевузовского образования с учетом кредитной технологии обучения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исключена приказом Министра просвещения РК от 05.07.2023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