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cb35" w14:textId="d80c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энергетики Республики Казахстан от 19 сентября 2016 года № 421 и Министра национальной экономики Республики Казахстан от 5 декабря 2016 года № 497 "Об утверждении проверочных листов в области электроэнергетики"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28 ноября 2017 года № 406 и Министра национальной экономики Республики Казахстан от 14 декабря 2017 года № 415. Зарегистрирован в Министерстве юстиции Республики Казахстан 4 января 2018 года № 16176. Утратил силу совместным приказом Министра энергетики Республики Казахстан от 26 августа 2019 года № 290 и Министра национальной экономики Республики Казахстан от 27 августа 2019 года № 78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энергетики РК от 26.08.2019 </w:t>
      </w:r>
      <w:r>
        <w:rPr>
          <w:rFonts w:ascii="Times New Roman"/>
          <w:b w:val="false"/>
          <w:i w:val="false"/>
          <w:color w:val="ff0000"/>
          <w:sz w:val="28"/>
        </w:rPr>
        <w:t>№ 290</w:t>
      </w:r>
      <w:r>
        <w:rPr>
          <w:rFonts w:ascii="Times New Roman"/>
          <w:b w:val="false"/>
          <w:i w:val="false"/>
          <w:color w:val="ff0000"/>
          <w:sz w:val="28"/>
        </w:rPr>
        <w:t xml:space="preserve"> и Министра национальной экономики РК от 27.08.2019 № 78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ПРИКАЗЫВАЕМ:</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19 сентября 2016 года № 421 и Министра национальной экономики Республики Казахстан от 5 декабря 2016 года № 497 "Об утверждении проверочных листов в области электроэнергетики" (зарегистрированный в Реестре государственной регистрации нормативных правовых актов под № 14532, опубликованный в информационно-правовой системе "Әділет" 28 декабря 2016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совместного приказа изложить в следующей редакции: </w:t>
      </w:r>
    </w:p>
    <w:bookmarkStart w:name="z7" w:id="2"/>
    <w:p>
      <w:pPr>
        <w:spacing w:after="0"/>
        <w:ind w:left="0"/>
        <w:jc w:val="both"/>
      </w:pPr>
      <w:r>
        <w:rPr>
          <w:rFonts w:ascii="Times New Roman"/>
          <w:b w:val="false"/>
          <w:i w:val="false"/>
          <w:color w:val="000000"/>
          <w:sz w:val="28"/>
        </w:rPr>
        <w:t>
      "1. Утвердить проверочные листы в сфере государственного контроля в области электроэнергетики согласно приложениям 1, 2, 3 и 4 к настоящему совместному приказу."</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совместному приказу: </w:t>
      </w:r>
    </w:p>
    <w:bookmarkEnd w:id="3"/>
    <w:bookmarkStart w:name="z9" w:id="4"/>
    <w:p>
      <w:pPr>
        <w:spacing w:after="0"/>
        <w:ind w:left="0"/>
        <w:jc w:val="both"/>
      </w:pPr>
      <w:r>
        <w:rPr>
          <w:rFonts w:ascii="Times New Roman"/>
          <w:b w:val="false"/>
          <w:i w:val="false"/>
          <w:color w:val="000000"/>
          <w:sz w:val="28"/>
        </w:rPr>
        <w:t xml:space="preserve">
      в Проверочном листе в сфере/в области/за государственным контролем в области электроэнергетики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от 29 октября 2015 года) в отношении энергопроизводящих, энергопередающих (энергоснабжающих) организаций (наименование однородной группы проверяемых субъектов (объектов): </w:t>
      </w:r>
    </w:p>
    <w:bookmarkEnd w:id="4"/>
    <w:bookmarkStart w:name="z10" w:id="5"/>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1361"/>
        <w:gridCol w:w="110"/>
        <w:gridCol w:w="110"/>
        <w:gridCol w:w="110"/>
        <w:gridCol w:w="110"/>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1</w:t>
            </w:r>
          </w:p>
          <w:bookmarkEnd w:id="7"/>
        </w:tc>
        <w:tc>
          <w:tcPr>
            <w:tcW w:w="1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к работе в осенне-зимний период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получения энергопроизводящими, энергопередающими организациями паспорта готовности к работе в осенне-зимний период, утвержденных приказом Министра энергетики Республики Казахстан от 2 февраля 2015 года № 55 (зарегистрирован в Реестре государственной регистрации нормативных правовых актов под № 10516).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xml:space="preserve">
      "; </w:t>
      </w:r>
    </w:p>
    <w:bookmarkEnd w:id="8"/>
    <w:bookmarkStart w:name="z14" w:id="9"/>
    <w:p>
      <w:pPr>
        <w:spacing w:after="0"/>
        <w:ind w:left="0"/>
        <w:jc w:val="both"/>
      </w:pPr>
      <w:r>
        <w:rPr>
          <w:rFonts w:ascii="Times New Roman"/>
          <w:b w:val="false"/>
          <w:i w:val="false"/>
          <w:color w:val="000000"/>
          <w:sz w:val="28"/>
        </w:rPr>
        <w:t>
      строку, порядковый номер 4, исключить;</w:t>
      </w:r>
    </w:p>
    <w:bookmarkEnd w:id="9"/>
    <w:bookmarkStart w:name="z15" w:id="10"/>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10"/>
    <w:bookmarkStart w:name="z16"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0990"/>
        <w:gridCol w:w="118"/>
        <w:gridCol w:w="118"/>
        <w:gridCol w:w="119"/>
        <w:gridCol w:w="119"/>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11</w:t>
            </w:r>
          </w:p>
          <w:bookmarkEnd w:id="12"/>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второго экземпляра акта расследования технологического нарушения со всеми приложениями (результаты проведенной энергетической экспертизы, документы, подтверждающие выводы комиссии: акт осмотра поврежденного оборудования, регистрограммы, осциллограммы, выписки из оперативных журналов, объяснительные записки, схемы, чертежи, фотографии, результаты испытаний оборудования и металла, опросные листы) в орган по государственному энергетическому надзору и контролю в течение трех рабочих дней со дня его подписания.</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w:t>
      </w:r>
    </w:p>
    <w:bookmarkEnd w:id="13"/>
    <w:bookmarkStart w:name="z19" w:id="14"/>
    <w:p>
      <w:pPr>
        <w:spacing w:after="0"/>
        <w:ind w:left="0"/>
        <w:jc w:val="both"/>
      </w:pPr>
      <w:r>
        <w:rPr>
          <w:rFonts w:ascii="Times New Roman"/>
          <w:b w:val="false"/>
          <w:i w:val="false"/>
          <w:color w:val="000000"/>
          <w:sz w:val="28"/>
        </w:rPr>
        <w:t>
      строку, порядковый номер 12, исключить;</w:t>
      </w:r>
    </w:p>
    <w:bookmarkEnd w:id="14"/>
    <w:bookmarkStart w:name="z20" w:id="15"/>
    <w:p>
      <w:pPr>
        <w:spacing w:after="0"/>
        <w:ind w:left="0"/>
        <w:jc w:val="both"/>
      </w:pPr>
      <w:r>
        <w:rPr>
          <w:rFonts w:ascii="Times New Roman"/>
          <w:b w:val="false"/>
          <w:i w:val="false"/>
          <w:color w:val="000000"/>
          <w:sz w:val="28"/>
        </w:rPr>
        <w:t>
      строку, порядковый номер 19, изложить в следующей редакции:</w:t>
      </w:r>
    </w:p>
    <w:bookmarkEnd w:id="15"/>
    <w:bookmarkStart w:name="z21"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7997"/>
        <w:gridCol w:w="389"/>
        <w:gridCol w:w="389"/>
        <w:gridCol w:w="389"/>
        <w:gridCol w:w="390"/>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19</w:t>
            </w:r>
          </w:p>
          <w:bookmarkEnd w:id="17"/>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приемо-сдаточного испытания до ввода в эксплуатацию электроустановки от строительно-монтажной организации.</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w:t>
      </w:r>
    </w:p>
    <w:bookmarkEnd w:id="18"/>
    <w:bookmarkStart w:name="z24" w:id="19"/>
    <w:p>
      <w:pPr>
        <w:spacing w:after="0"/>
        <w:ind w:left="0"/>
        <w:jc w:val="both"/>
      </w:pPr>
      <w:r>
        <w:rPr>
          <w:rFonts w:ascii="Times New Roman"/>
          <w:b w:val="false"/>
          <w:i w:val="false"/>
          <w:color w:val="000000"/>
          <w:sz w:val="28"/>
        </w:rPr>
        <w:t>
      строку, порядковый номер 21, исключить;</w:t>
      </w:r>
    </w:p>
    <w:bookmarkEnd w:id="19"/>
    <w:bookmarkStart w:name="z25" w:id="20"/>
    <w:p>
      <w:pPr>
        <w:spacing w:after="0"/>
        <w:ind w:left="0"/>
        <w:jc w:val="both"/>
      </w:pPr>
      <w:r>
        <w:rPr>
          <w:rFonts w:ascii="Times New Roman"/>
          <w:b w:val="false"/>
          <w:i w:val="false"/>
          <w:color w:val="000000"/>
          <w:sz w:val="28"/>
        </w:rPr>
        <w:t>
      строку, порядковый номер 28, изложить в следующей редакции:</w:t>
      </w:r>
    </w:p>
    <w:bookmarkEnd w:id="20"/>
    <w:bookmarkStart w:name="z26"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0295"/>
        <w:gridCol w:w="181"/>
        <w:gridCol w:w="181"/>
        <w:gridCol w:w="182"/>
        <w:gridCol w:w="182"/>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28</w:t>
            </w:r>
          </w:p>
          <w:bookmarkEnd w:id="22"/>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(энергоснабжающей и (или)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3"/>
    <w:p>
      <w:pPr>
        <w:spacing w:after="0"/>
        <w:ind w:left="0"/>
        <w:jc w:val="both"/>
      </w:pPr>
      <w:r>
        <w:rPr>
          <w:rFonts w:ascii="Times New Roman"/>
          <w:b w:val="false"/>
          <w:i w:val="false"/>
          <w:color w:val="000000"/>
          <w:sz w:val="28"/>
        </w:rPr>
        <w:t>
      ";</w:t>
      </w:r>
    </w:p>
    <w:bookmarkEnd w:id="23"/>
    <w:bookmarkStart w:name="z29" w:id="24"/>
    <w:p>
      <w:pPr>
        <w:spacing w:after="0"/>
        <w:ind w:left="0"/>
        <w:jc w:val="both"/>
      </w:pPr>
      <w:r>
        <w:rPr>
          <w:rFonts w:ascii="Times New Roman"/>
          <w:b w:val="false"/>
          <w:i w:val="false"/>
          <w:color w:val="000000"/>
          <w:sz w:val="28"/>
        </w:rPr>
        <w:t>
      строку, порядковый номер 36, исключить.</w:t>
      </w:r>
    </w:p>
    <w:bookmarkEnd w:id="24"/>
    <w:bookmarkStart w:name="z30"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совместному приказу:</w:t>
      </w:r>
    </w:p>
    <w:bookmarkEnd w:id="25"/>
    <w:bookmarkStart w:name="z31" w:id="26"/>
    <w:p>
      <w:pPr>
        <w:spacing w:after="0"/>
        <w:ind w:left="0"/>
        <w:jc w:val="both"/>
      </w:pPr>
      <w:r>
        <w:rPr>
          <w:rFonts w:ascii="Times New Roman"/>
          <w:b w:val="false"/>
          <w:i w:val="false"/>
          <w:color w:val="000000"/>
          <w:sz w:val="28"/>
        </w:rPr>
        <w:t xml:space="preserve">
      в Проверочном листе в сфере/в области/за государственным контролем в области электроэнергетики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от 29 октября 2015 года) в отношении потребителей (физические и юридические лица) (наименование однородной группы проверяемых субъектов (объектов):</w:t>
      </w:r>
    </w:p>
    <w:bookmarkEnd w:id="26"/>
    <w:bookmarkStart w:name="z32" w:id="27"/>
    <w:p>
      <w:pPr>
        <w:spacing w:after="0"/>
        <w:ind w:left="0"/>
        <w:jc w:val="both"/>
      </w:pPr>
      <w:r>
        <w:rPr>
          <w:rFonts w:ascii="Times New Roman"/>
          <w:b w:val="false"/>
          <w:i w:val="false"/>
          <w:color w:val="000000"/>
          <w:sz w:val="28"/>
        </w:rPr>
        <w:t>
      строку, порядковый номер 21, изложить в следующей редакции:</w:t>
      </w:r>
    </w:p>
    <w:bookmarkEnd w:id="27"/>
    <w:bookmarkStart w:name="z33"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9632"/>
        <w:gridCol w:w="241"/>
        <w:gridCol w:w="241"/>
        <w:gridCol w:w="242"/>
        <w:gridCol w:w="242"/>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21</w:t>
            </w:r>
          </w:p>
          <w:bookmarkEnd w:id="29"/>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проектной и технической приемо-сдаточной документацией для всех вновь подключаемых и реконструируемых электроустановок потребителей, акта приемо-сдаточного испытания до ввода в эксплуатацию электроустановки от строительно-монтажной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0"/>
    <w:p>
      <w:pPr>
        <w:spacing w:after="0"/>
        <w:ind w:left="0"/>
        <w:jc w:val="both"/>
      </w:pPr>
      <w:r>
        <w:rPr>
          <w:rFonts w:ascii="Times New Roman"/>
          <w:b w:val="false"/>
          <w:i w:val="false"/>
          <w:color w:val="000000"/>
          <w:sz w:val="28"/>
        </w:rPr>
        <w:t>
      ";</w:t>
      </w:r>
    </w:p>
    <w:bookmarkEnd w:id="30"/>
    <w:bookmarkStart w:name="z36" w:id="31"/>
    <w:p>
      <w:pPr>
        <w:spacing w:after="0"/>
        <w:ind w:left="0"/>
        <w:jc w:val="both"/>
      </w:pPr>
      <w:r>
        <w:rPr>
          <w:rFonts w:ascii="Times New Roman"/>
          <w:b w:val="false"/>
          <w:i w:val="false"/>
          <w:color w:val="000000"/>
          <w:sz w:val="28"/>
        </w:rPr>
        <w:t>
      дополнить строкой, порядковый номер 24, следующего содержания:</w:t>
      </w:r>
    </w:p>
    <w:bookmarkEnd w:id="31"/>
    <w:bookmarkStart w:name="z37"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9256"/>
        <w:gridCol w:w="275"/>
        <w:gridCol w:w="275"/>
        <w:gridCol w:w="276"/>
        <w:gridCol w:w="27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24</w:t>
            </w:r>
          </w:p>
          <w:bookmarkEnd w:id="33"/>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подключения к электрическим сетям до устранения нарушений в схеме и приборах коммерческого учета электрической энергии, платы суммы перерасчета и оплаты суммы за подключения.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4"/>
    <w:p>
      <w:pPr>
        <w:spacing w:after="0"/>
        <w:ind w:left="0"/>
        <w:jc w:val="both"/>
      </w:pPr>
      <w:r>
        <w:rPr>
          <w:rFonts w:ascii="Times New Roman"/>
          <w:b w:val="false"/>
          <w:i w:val="false"/>
          <w:color w:val="000000"/>
          <w:sz w:val="28"/>
        </w:rPr>
        <w:t>
      ".</w:t>
      </w:r>
    </w:p>
    <w:bookmarkEnd w:id="34"/>
    <w:bookmarkStart w:name="z40" w:id="35"/>
    <w:p>
      <w:pPr>
        <w:spacing w:after="0"/>
        <w:ind w:left="0"/>
        <w:jc w:val="both"/>
      </w:pPr>
      <w:r>
        <w:rPr>
          <w:rFonts w:ascii="Times New Roman"/>
          <w:b w:val="false"/>
          <w:i w:val="false"/>
          <w:color w:val="000000"/>
          <w:sz w:val="28"/>
        </w:rPr>
        <w:t xml:space="preserve">
      дополнить приложениями 3 и 4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bookmarkEnd w:id="35"/>
    <w:bookmarkStart w:name="z41" w:id="36"/>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порядке обеспечить:</w:t>
      </w:r>
    </w:p>
    <w:bookmarkEnd w:id="36"/>
    <w:bookmarkStart w:name="z42" w:id="3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7"/>
    <w:bookmarkStart w:name="z43" w:id="3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8"/>
    <w:bookmarkStart w:name="z44" w:id="39"/>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39"/>
    <w:bookmarkStart w:name="z45" w:id="40"/>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w:t>
      </w:r>
    </w:p>
    <w:bookmarkEnd w:id="40"/>
    <w:bookmarkStart w:name="z46" w:id="4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41"/>
    <w:bookmarkStart w:name="z47" w:id="4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2"/>
    <w:bookmarkStart w:name="z48" w:id="43"/>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 xml:space="preserve">Министр энергетики </w:t>
                  </w:r>
                  <w:r>
                    <w:br/>
                  </w:r>
                  <w:r>
                    <w:rPr>
                      <w:rFonts w:ascii="Times New Roman"/>
                      <w:b/>
                      <w:i w:val="false"/>
                      <w:color w:val="000000"/>
                      <w:sz w:val="20"/>
                    </w:rPr>
                    <w:t xml:space="preserve">Республики Казахстан </w:t>
                  </w:r>
                  <w:r>
                    <w:br/>
                  </w:r>
                  <w:r>
                    <w:rPr>
                      <w:rFonts w:ascii="Times New Roman"/>
                      <w:b/>
                      <w:i w:val="false"/>
                      <w:color w:val="000000"/>
                      <w:sz w:val="20"/>
                    </w:rPr>
                    <w:t>_____________К. Бозумбаев</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 xml:space="preserve">Министр национальной экономики </w:t>
                  </w:r>
                  <w:r>
                    <w:br/>
                  </w:r>
                  <w:r>
                    <w:rPr>
                      <w:rFonts w:ascii="Times New Roman"/>
                      <w:b/>
                      <w:i w:val="false"/>
                      <w:color w:val="000000"/>
                      <w:sz w:val="20"/>
                    </w:rPr>
                    <w:t>Ре</w:t>
                  </w:r>
                  <w:r>
                    <w:rPr>
                      <w:rFonts w:ascii="Times New Roman"/>
                      <w:b/>
                      <w:i w:val="false"/>
                      <w:color w:val="000000"/>
                      <w:sz w:val="20"/>
                    </w:rPr>
                    <w:t xml:space="preserve">спублики Казахстан </w:t>
                  </w:r>
                  <w:r>
                    <w:br/>
                  </w:r>
                  <w:r>
                    <w:rPr>
                      <w:rFonts w:ascii="Times New Roman"/>
                      <w:b/>
                      <w:i w:val="false"/>
                      <w:color w:val="000000"/>
                      <w:sz w:val="20"/>
                    </w:rPr>
                    <w:t>____________</w:t>
                  </w:r>
                  <w:r>
                    <w:rPr>
                      <w:rFonts w:ascii="Times New Roman"/>
                      <w:b/>
                      <w:i w:val="false"/>
                      <w:color w:val="000000"/>
                      <w:sz w:val="20"/>
                    </w:rPr>
                    <w:t>Т. Сулейменов</w:t>
                  </w:r>
                  <w:r>
                    <w:rPr>
                      <w:rFonts w:ascii="Times New Roman"/>
                      <w:b w:val="false"/>
                      <w:i w:val="false"/>
                      <w:color w:val="000000"/>
                      <w:sz w:val="20"/>
                    </w:rPr>
                    <w:t>
</w:t>
                  </w:r>
                </w:p>
              </w:tc>
            </w:tr>
          </w:tbl>
          <w:p/>
        </w:tc>
      </w:tr>
    </w:tbl>
    <w:bookmarkStart w:name="z50" w:id="4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Председатель Комитета </w:t>
      </w:r>
      <w:r>
        <w:br/>
      </w:r>
      <w:r>
        <w:rPr>
          <w:rFonts w:ascii="Times New Roman"/>
          <w:b w:val="false"/>
          <w:i w:val="false"/>
          <w:color w:val="000000"/>
          <w:sz w:val="28"/>
        </w:rPr>
        <w:t>по правовой статистике и специальным</w:t>
      </w:r>
      <w:r>
        <w:br/>
      </w:r>
      <w:r>
        <w:rPr>
          <w:rFonts w:ascii="Times New Roman"/>
          <w:b w:val="false"/>
          <w:i w:val="false"/>
          <w:color w:val="000000"/>
          <w:sz w:val="28"/>
        </w:rPr>
        <w:t>учетам Генеральной прокуратуры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Б. Мусин</w:t>
      </w:r>
      <w:r>
        <w:br/>
      </w:r>
      <w:r>
        <w:rPr>
          <w:rFonts w:ascii="Times New Roman"/>
          <w:b w:val="false"/>
          <w:i w:val="false"/>
          <w:color w:val="000000"/>
          <w:sz w:val="28"/>
        </w:rPr>
        <w:t xml:space="preserve">8 декабря 2017 года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энергетики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406</w:t>
            </w:r>
            <w:r>
              <w:br/>
            </w:r>
            <w:r>
              <w:rPr>
                <w:rFonts w:ascii="Times New Roman"/>
                <w:b w:val="false"/>
                <w:i w:val="false"/>
                <w:color w:val="000000"/>
                <w:sz w:val="20"/>
              </w:rPr>
              <w:t xml:space="preserve">и 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2017 года № 415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5 декабря 2016 года № 497 </w:t>
            </w:r>
            <w:r>
              <w:br/>
            </w:r>
            <w:r>
              <w:rPr>
                <w:rFonts w:ascii="Times New Roman"/>
                <w:b w:val="false"/>
                <w:i w:val="false"/>
                <w:color w:val="000000"/>
                <w:sz w:val="20"/>
              </w:rPr>
              <w:t xml:space="preserve">и 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сентября 2016 года № 421</w:t>
            </w:r>
          </w:p>
        </w:tc>
      </w:tr>
    </w:tbl>
    <w:bookmarkStart w:name="z53" w:id="45"/>
    <w:p>
      <w:pPr>
        <w:spacing w:after="0"/>
        <w:ind w:left="0"/>
        <w:jc w:val="left"/>
      </w:pPr>
      <w:r>
        <w:rPr>
          <w:rFonts w:ascii="Times New Roman"/>
          <w:b/>
          <w:i w:val="false"/>
          <w:color w:val="000000"/>
        </w:rPr>
        <w:t xml:space="preserve"> Проверочный лист</w:t>
      </w:r>
    </w:p>
    <w:bookmarkEnd w:id="45"/>
    <w:bookmarkStart w:name="z54" w:id="46"/>
    <w:p>
      <w:pPr>
        <w:spacing w:after="0"/>
        <w:ind w:left="0"/>
        <w:jc w:val="both"/>
      </w:pPr>
      <w:r>
        <w:rPr>
          <w:rFonts w:ascii="Times New Roman"/>
          <w:b w:val="false"/>
          <w:i w:val="false"/>
          <w:color w:val="000000"/>
          <w:sz w:val="28"/>
        </w:rPr>
        <w:t xml:space="preserve">
      в сфере/в области/за государственным контролем в области электроэнергетики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от 29 октября 2015 года)</w:t>
      </w:r>
    </w:p>
    <w:bookmarkEnd w:id="46"/>
    <w:bookmarkStart w:name="z55" w:id="47"/>
    <w:p>
      <w:pPr>
        <w:spacing w:after="0"/>
        <w:ind w:left="0"/>
        <w:jc w:val="both"/>
      </w:pPr>
      <w:r>
        <w:rPr>
          <w:rFonts w:ascii="Times New Roman"/>
          <w:b w:val="false"/>
          <w:i w:val="false"/>
          <w:color w:val="000000"/>
          <w:sz w:val="28"/>
        </w:rPr>
        <w:t>
      в отношении энергопроизводящих, энергопередающих и энергоснабжающих организаций по техническому состоянию и эксплуатации электросетевых объектов 0,4 кВ и ниже.</w:t>
      </w:r>
    </w:p>
    <w:bookmarkEnd w:id="47"/>
    <w:bookmarkStart w:name="z56" w:id="48"/>
    <w:p>
      <w:pPr>
        <w:spacing w:after="0"/>
        <w:ind w:left="0"/>
        <w:jc w:val="both"/>
      </w:pPr>
      <w:r>
        <w:rPr>
          <w:rFonts w:ascii="Times New Roman"/>
          <w:b w:val="false"/>
          <w:i w:val="false"/>
          <w:color w:val="000000"/>
          <w:sz w:val="28"/>
        </w:rPr>
        <w:t>
      (наименование однородной группы проверяемых субъектов (объектов)</w:t>
      </w:r>
    </w:p>
    <w:bookmarkEnd w:id="48"/>
    <w:tbl>
      <w:tblPr>
        <w:tblW w:w="0" w:type="auto"/>
        <w:tblCellSpacing w:w="0" w:type="auto"/>
        <w:tblBorders>
          <w:top w:val="none"/>
          <w:left w:val="none"/>
          <w:bottom w:val="none"/>
          <w:right w:val="none"/>
          <w:insideH w:val="none"/>
          <w:insideV w:val="none"/>
        </w:tblBorders>
      </w:tblPr>
      <w:tblGrid>
        <w:gridCol w:w="1976"/>
        <w:gridCol w:w="10324"/>
      </w:tblGrid>
      <w:tr>
        <w:trPr>
          <w:trHeight w:val="30" w:hRule="atLeast"/>
        </w:trPr>
        <w:tc>
          <w:tcPr>
            <w:tcW w:w="1976" w:type="dxa"/>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Государственный орган, назначивший проверку</w:t>
            </w:r>
          </w:p>
          <w:bookmarkEnd w:id="49"/>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Акт о назначении проверки</w:t>
            </w:r>
          </w:p>
          <w:bookmarkEnd w:id="50"/>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 дата)</w:t>
            </w:r>
          </w:p>
        </w:tc>
      </w:tr>
      <w:tr>
        <w:trPr>
          <w:trHeight w:val="30" w:hRule="atLeast"/>
        </w:trPr>
        <w:tc>
          <w:tcPr>
            <w:tcW w:w="1976" w:type="dxa"/>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Наименование проверяемого субъекта (объекта)</w:t>
            </w:r>
          </w:p>
          <w:bookmarkEnd w:id="51"/>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(ИИН), БИН проверяемого субъекта (объекта)</w:t>
            </w:r>
          </w:p>
          <w:bookmarkEnd w:id="52"/>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Адрес места нахождения</w:t>
            </w:r>
          </w:p>
          <w:bookmarkEnd w:id="53"/>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0304"/>
        <w:gridCol w:w="312"/>
        <w:gridCol w:w="313"/>
        <w:gridCol w:w="313"/>
        <w:gridCol w:w="313"/>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w:t>
            </w:r>
          </w:p>
          <w:bookmarkEnd w:id="5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1</w:t>
            </w:r>
          </w:p>
          <w:bookmarkEnd w:id="5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1.</w:t>
            </w:r>
          </w:p>
          <w:bookmarkEnd w:id="5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и указаний по допустимым режимам работы электрооборудования у персонала, обслуживающего распределительное устройство (далее – РУ)</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2.</w:t>
            </w:r>
          </w:p>
          <w:bookmarkEnd w:id="5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повышения температуры воздуха внутри помещений закрытых распределительных устройств (далее - ЗРУ) в летнее время выше 40 °С</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3.</w:t>
            </w:r>
          </w:p>
          <w:bookmarkEnd w:id="5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исключающих попадание животных и птиц в помещение ЗРУ, камеры распределительных устройств (далее - КРУ)</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4.</w:t>
            </w:r>
          </w:p>
          <w:bookmarkEnd w:id="5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полов, предотвращающего образование цементной пыли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5.</w:t>
            </w:r>
          </w:p>
          <w:bookmarkEnd w:id="6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Изолирование помещений РУ, в котором установлены ячейки комплектных распределительных устройств с элегазовой изоляцией (далее – КРУЭ), а также помещения для их ремонта и технического обслуживания от других помещений и улицы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6.</w:t>
            </w:r>
          </w:p>
          <w:bookmarkEnd w:id="6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Окрашивание стены, пола и потолка пыленепроницаемой краской</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7.</w:t>
            </w:r>
          </w:p>
          <w:bookmarkEnd w:id="6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приточно-вытяжной вентиляции с отсосом воздуха снизу</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8.</w:t>
            </w:r>
          </w:p>
          <w:bookmarkEnd w:id="6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в приточной вентиляции, предотвращающих попадание пыли в помещение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9.</w:t>
            </w:r>
          </w:p>
          <w:bookmarkEnd w:id="6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Запирание на замок приводов разъединителей и шкафов щитков низкого напряжения на столбовых трансформаторных подстанциях, переключательных пунктах и других устройствах, не имеющих ограждений</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10.</w:t>
            </w:r>
          </w:p>
          <w:bookmarkEnd w:id="6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Блокирование с разъединителями и запирание на замок стационарных лестниц у площадки обслуживания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11.</w:t>
            </w:r>
          </w:p>
          <w:bookmarkEnd w:id="6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указывающих назначение присоединений и их диспетчерское наименование на дверях и внутренних стенках камер ЗРУ, оборудования открытых распределительных устройств (далее - ОРУ), наружных и внутренних лицевых частях КРУ, сборках, а также на лицевой и оборотной сторонах панелей щитов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12.</w:t>
            </w:r>
          </w:p>
          <w:bookmarkEnd w:id="6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РУ предупреждающих знаков по применению и испытанию средств защиты, используемых в электроустановках</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13.</w:t>
            </w:r>
          </w:p>
          <w:bookmarkEnd w:id="6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предохранительных щитках и (или) у предохранителей присоединений, указывающих номинальный ток плавкой вставки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14.</w:t>
            </w:r>
          </w:p>
          <w:bookmarkEnd w:id="6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РУ переносных заземлений и противопожарных средств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15.</w:t>
            </w:r>
          </w:p>
          <w:bookmarkEnd w:id="7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устройством электроподогрева днищ баков и корпусов масляных выключателей, включаемым при понижении температуры окружающего воздуха ниже допустимой</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16.</w:t>
            </w:r>
          </w:p>
          <w:bookmarkEnd w:id="7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электроустановок, находящихся в технически исправном состоянии и обеспечивающих безопасные условия труда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17.</w:t>
            </w:r>
          </w:p>
          <w:bookmarkEnd w:id="7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испытанных и готовых к использованию защитных средств, а также изделий медицинского назначения для оказания первой помощи работникам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18.</w:t>
            </w:r>
          </w:p>
          <w:bookmarkEnd w:id="7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профессиональной подготовки, соответствующей характеру выполняемой работы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19.</w:t>
            </w:r>
          </w:p>
          <w:bookmarkEnd w:id="7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работника, прошедшего проверку знаний по технике безопасности при эксплуатации электроустановок, удостоверения о проверке знаний норм труда и правил работы в электроустановках</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20.</w:t>
            </w:r>
          </w:p>
          <w:bookmarkEnd w:id="7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удостоверении о проверке знаний норм труда, для работника обладающего право проведения специальных работ</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21.</w:t>
            </w:r>
          </w:p>
          <w:bookmarkEnd w:id="7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земляных работ, связанных с ремонтом или прокладкой кабеля в зоне расположения подземных сооружений и коммуникаций, с назначением руководителя работ и с письменного согласия руководителей предприятия или цеха, в распоряжении которых находится эксплуатация этих сооружений и коммуникаций. Наличие плана с указанием размещения и глубины заложения коммуникаций</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22.</w:t>
            </w:r>
          </w:p>
          <w:bookmarkEnd w:id="7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демонтажу опор и проводов воздушной линии (далее – ВЛ), а также по замене элементов опор по технологическим картам или по проекту производства работ (далее – ППР) под наблюдением руководителя работ</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23.</w:t>
            </w:r>
          </w:p>
          <w:bookmarkEnd w:id="7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оттяжках с крюками предохранительных замков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24.</w:t>
            </w:r>
          </w:p>
          <w:bookmarkEnd w:id="7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инструктажа по электробезопасности командированным персоналом по прибытии на место командировки, с учетом особенностей электроустановок, в которых ему предстоит работать</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25.</w:t>
            </w:r>
          </w:p>
          <w:bookmarkEnd w:id="8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командирующем предприятием соответствия командированных работников присвоенным им группам по электробезопасности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26.</w:t>
            </w:r>
          </w:p>
          <w:bookmarkEnd w:id="8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технического обслуживания и ремонта воздушных линий электропередачи, направленного на обеспечение их надежной работы при проведении эксплуатации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27.</w:t>
            </w:r>
          </w:p>
          <w:bookmarkEnd w:id="8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при техническом обслуживании по предохранению элементов ВЛ от преждевременного износа путем устранения повреждений и неисправностей, выявленных при осмотрах, проверках и измерениях</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28.</w:t>
            </w:r>
          </w:p>
          <w:bookmarkEnd w:id="8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комплексных мероприятий при капитальном ремонте ВЛ, направленных на поддержание или восстановление первоначальных эксплуатационных характеристик ВЛ в целом или отдельных ее элементов путем ремонта деталей и элементов или замены их новыми, повышающими их надежность и улучшающими эксплуатационные характеристики линии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29.</w:t>
            </w:r>
          </w:p>
          <w:bookmarkEnd w:id="8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расчистки трассы ВЛ от кустарников, деревьев и ее содержание в безопасном пожарном состоянии, а также обеспечение поддерживания установленной ширины просек и производство обрезок деревьев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30.</w:t>
            </w:r>
          </w:p>
          <w:bookmarkEnd w:id="8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вырубки отдельных деревьев, растущих вне просеки и угрожающих падением на провода или опоры ВЛ, с последующим уведомлением об этом организации, в ведении которой находятся насаждения, и оформлением лесорубочных билетов (ордеров)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31.</w:t>
            </w:r>
          </w:p>
          <w:bookmarkEnd w:id="8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дорожных знаков ограничения габаритов, устанавливаемых на пересечениях ВЛ с автомобильными дорогами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32.</w:t>
            </w:r>
          </w:p>
          <w:bookmarkEnd w:id="8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периодических и внеочередных осмотров ВЛ</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33.</w:t>
            </w:r>
          </w:p>
          <w:bookmarkEnd w:id="8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отметок неисправностей, обнаруженных при осмотре ВЛ и производстве проверок и измерений в эксплуатационной документации и устранение их при проведении технического обслуживания либо капитального ремонта ВЛ</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34.</w:t>
            </w:r>
          </w:p>
          <w:bookmarkEnd w:id="8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ВЛ на ВЛ с железобетонными и металлическими опорами – не реже 1 раза в 12 лет, на ВЛ с деревянными опорами – не реже 1 раза в 6 лет</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35.</w:t>
            </w:r>
          </w:p>
          <w:bookmarkEnd w:id="9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технического обслуживания и ремонта силовых кабельных линий электропередачи при их эксплуатации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36.</w:t>
            </w:r>
          </w:p>
          <w:bookmarkEnd w:id="9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кабельного журнала, скорректированного проекта кабельной линий, актов состояния, актов строительных и скрытых работ с указанием пересечений и сближений кабелей со всеми подземными коммуникациями, актов на монтаж кабельных муфт, актов приемки траншей, блоков, труб, каналов под монтаж, актов на монтаж устройств по защите кабельных линий от электрохимической коррозии, а также результаты коррозионных испытаний в соответствии с проектом, актов осмотра кабелей, проложенных в траншеях и каналах перед закрытием, акт проверки и испытания автоматических стационарных установок систем пожаротушения и пожарной сигнализации, протоколов испытания изоляции кабельной линии повышенным напряжением после прокладки, протоколов прогрева кабелей на барабанах перед прокладкой при низких температурах, результаты измерения сопротивления изоляции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37.</w:t>
            </w:r>
          </w:p>
          <w:bookmarkEnd w:id="9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негорючими антикоррозионными лаками и красками металлической не оцинкованной брони кабелей, проложенных в кабельных сооружениях, и металлической конструкции с не металлизированным покрытием, по которым проложены кабели, а также кабельных металлических коробов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38.</w:t>
            </w:r>
          </w:p>
          <w:bookmarkEnd w:id="9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или зануление кабелей с металлическими оболочками или броней, а также кабельных конструкций, на которых прокладываются кабели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39.</w:t>
            </w:r>
          </w:p>
          <w:bookmarkEnd w:id="9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осмотров кабельных линий в сроки:</w:t>
            </w:r>
            <w:r>
              <w:br/>
            </w:r>
            <w:r>
              <w:rPr>
                <w:rFonts w:ascii="Times New Roman"/>
                <w:b w:val="false"/>
                <w:i w:val="false"/>
                <w:color w:val="000000"/>
                <w:sz w:val="20"/>
              </w:rPr>
              <w:t>
1) трассы кабелей, проложенных в земле – не реже 3 раз в месяц";</w:t>
            </w:r>
            <w:r>
              <w:br/>
            </w:r>
            <w:r>
              <w:rPr>
                <w:rFonts w:ascii="Times New Roman"/>
                <w:b w:val="false"/>
                <w:i w:val="false"/>
                <w:color w:val="000000"/>
                <w:sz w:val="20"/>
              </w:rPr>
              <w:t>
2) трассы кабелей, проложенных в коллекторах, туннелях, шахтах и по железнодорожным мостам – не реже 6 раз в месяц";</w:t>
            </w:r>
            <w:r>
              <w:br/>
            </w:r>
            <w:r>
              <w:rPr>
                <w:rFonts w:ascii="Times New Roman"/>
                <w:b w:val="false"/>
                <w:i w:val="false"/>
                <w:color w:val="000000"/>
                <w:sz w:val="20"/>
              </w:rPr>
              <w:t>
3) кабельные колодцы - не реже 24 раз в месяц</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40.</w:t>
            </w:r>
          </w:p>
          <w:bookmarkEnd w:id="9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выборочных контрольных осмотров кабельных линий инженерно-техническим персоналом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41.</w:t>
            </w:r>
          </w:p>
          <w:bookmarkEnd w:id="9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внеочередных осмотров в период паводков и после ливней, а также при отключении кабельной линии релейной защитой</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42.</w:t>
            </w:r>
          </w:p>
          <w:bookmarkEnd w:id="9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журнале дефектов и неполадок о выявленных при осмотрах нарушениях на кабельных линиях</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43.</w:t>
            </w:r>
          </w:p>
          <w:bookmarkEnd w:id="9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кабельных помещениях каких-либо временных и вспомогательных сооружений (мастерских, инструментальных, кладовых), а также хранения в них каких-либо материалов и оборудования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44.</w:t>
            </w:r>
          </w:p>
          <w:bookmarkEnd w:id="9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расположения шин в электроустановках РУ напряжением до 1 кВ при пяти- и четырехпроводных цепях трехфазного переменного тока: </w:t>
            </w:r>
            <w:r>
              <w:br/>
            </w:r>
            <w:r>
              <w:rPr>
                <w:rFonts w:ascii="Times New Roman"/>
                <w:b w:val="false"/>
                <w:i w:val="false"/>
                <w:color w:val="000000"/>
                <w:sz w:val="20"/>
              </w:rPr>
              <w:t>
- при вертикальном расположении – А – В – С – N – RE (REN) сверху вниз;</w:t>
            </w:r>
            <w:r>
              <w:br/>
            </w:r>
            <w:r>
              <w:rPr>
                <w:rFonts w:ascii="Times New Roman"/>
                <w:b w:val="false"/>
                <w:i w:val="false"/>
                <w:color w:val="000000"/>
                <w:sz w:val="20"/>
              </w:rPr>
              <w:t>
- при расположении горизонтально или наклонно – наиболее удаленная шина – А, ближайшая к коридору обслуживания – RE (REN) при последовательности расположения А – В – С – N – RE (REN)</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45.</w:t>
            </w:r>
          </w:p>
          <w:bookmarkEnd w:id="10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сертифицированного и включенного в реестр Государственной системы обеспечения единства измерений Республики Казахстан коммерческого счетчика электроэнергии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46.</w:t>
            </w:r>
          </w:p>
          <w:bookmarkEnd w:id="10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крепления кожуха установленного коммерческого счетчика пломбы с клеймом поверителя, а на зажимной крышке или другом устройстве, исключающем доступ к ряду зажимов электросчетчика, наличие пломбы электроснабжающей и (или) энергопередающей организации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47.</w:t>
            </w:r>
          </w:p>
          <w:bookmarkEnd w:id="10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вновь установленных счетчиках, пломбы с давностью поверки не более 12 месяцев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48.</w:t>
            </w:r>
          </w:p>
          <w:bookmarkEnd w:id="10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недоступности для случайного прикосновения токоведущих частей электроустановки, а доступные к прикосновению, открытые и сторонние проводящие части, представляющие опасность поражения электрическим током, не должны находиться под напряжением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49.</w:t>
            </w:r>
          </w:p>
          <w:bookmarkEnd w:id="10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электроустановках напряжением до 1 кВ переменного тока жилых, общественных и промышленных зданий, а также наружных электроустановках- источника питания с глухозаземленной нейтралью. При этом открытые проводящие части электроустановок должны быть присоединены к нейтрали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50.</w:t>
            </w:r>
          </w:p>
          <w:bookmarkEnd w:id="10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автоматического отключения питания для защиты от поражения электрическим током при косвенном прикосновении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51.</w:t>
            </w:r>
          </w:p>
          <w:bookmarkEnd w:id="10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питания электроустановок напряжением до 1 кВ переменного тока от источника с изолированной нейтралью, с заземлением открытых проводящих частей электроприемников, при недопустимости перерыва питания при первом замыкании на землю или на открытые проводящие части, связанные с системой уравнивания потенциалов, а для защиты при косвенном прикосновении при первом замыкании на землю наличие защитного заземления в сочетании с устройством контроля изоляции сети или устройства защитного отключения (далее - УЗО) с номинальным отключающим дифференциальным током не более 30 мА. Наличие автоматического отключения питания для защиты электроустановки от двойного замыкания на землю</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52.</w:t>
            </w:r>
          </w:p>
          <w:bookmarkEnd w:id="10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для защиты электросети до 1 кВ с изолированной нейтралью связанной через трансформатор с сетью напряжением выше 1 кВ. При этом пробивной предохранитель устанавливается в нейтрали или фазе на стороне низкого напряжения каждого трансформатора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53.</w:t>
            </w:r>
          </w:p>
          <w:bookmarkEnd w:id="10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главной заземляющей шины внутри вводного устройства электроустановки или отдельно от нее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54.</w:t>
            </w:r>
          </w:p>
          <w:bookmarkEnd w:id="10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главной заземляющей шины, при ее выполнении в отдельной установке, в доступном и удобном для обслуживания месте вблизи вводного устройства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55.</w:t>
            </w:r>
          </w:p>
          <w:bookmarkEnd w:id="11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 установленной главной заземляющей шины сечением не менее сечения нулевого проводника питающей линии.</w:t>
            </w:r>
            <w:r>
              <w:br/>
            </w:r>
            <w:r>
              <w:rPr>
                <w:rFonts w:ascii="Times New Roman"/>
                <w:b w:val="false"/>
                <w:i w:val="false"/>
                <w:color w:val="000000"/>
                <w:sz w:val="20"/>
              </w:rPr>
              <w:t>
Выполнение главной заземляющей шины из меди или стали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56.</w:t>
            </w:r>
          </w:p>
          <w:bookmarkEnd w:id="11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главной заземляющей шины для каждого вводного устройства, в здание, имеющее несколько обособленных вводов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57.</w:t>
            </w:r>
          </w:p>
          <w:bookmarkEnd w:id="11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над подземными кабельными линиями до 1 кВ охранной зоны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58.</w:t>
            </w:r>
          </w:p>
          <w:bookmarkEnd w:id="11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кабельных линий следующим образом:</w:t>
            </w:r>
            <w:r>
              <w:br/>
            </w:r>
            <w:r>
              <w:rPr>
                <w:rFonts w:ascii="Times New Roman"/>
                <w:b w:val="false"/>
                <w:i w:val="false"/>
                <w:color w:val="000000"/>
                <w:sz w:val="20"/>
              </w:rPr>
              <w:t>
1) наличие запаса по длине кабеля, достаточным для компенсации возможных смещений почвы и температурных деформаций самих кабелей и конструкций, по которым они проложены; недопущение укладки запаса кабеля в виде колец (витков);</w:t>
            </w:r>
            <w:r>
              <w:br/>
            </w:r>
            <w:r>
              <w:rPr>
                <w:rFonts w:ascii="Times New Roman"/>
                <w:b w:val="false"/>
                <w:i w:val="false"/>
                <w:color w:val="000000"/>
                <w:sz w:val="20"/>
              </w:rPr>
              <w:t>
2) закрепление кабелей, проложенных горизонтально по конструкциям, стенам, перекрытиям, в конечных точках, непосредственно у концевых заделок, с обеих сторон изгибов и у соединительных и стопорных муфт;</w:t>
            </w:r>
            <w:r>
              <w:br/>
            </w:r>
            <w:r>
              <w:rPr>
                <w:rFonts w:ascii="Times New Roman"/>
                <w:b w:val="false"/>
                <w:i w:val="false"/>
                <w:color w:val="000000"/>
                <w:sz w:val="20"/>
              </w:rPr>
              <w:t>
3) закрепление кабелей, проложенных вертикально по конструкциям и стенам, так что предотвращена деформация оболочек и не нарушается соединение жил в муфтах под действием собственного веса кабелей;</w:t>
            </w:r>
            <w:r>
              <w:br/>
            </w:r>
            <w:r>
              <w:rPr>
                <w:rFonts w:ascii="Times New Roman"/>
                <w:b w:val="false"/>
                <w:i w:val="false"/>
                <w:color w:val="000000"/>
                <w:sz w:val="20"/>
              </w:rPr>
              <w:t>
4) выполнение конструкций, на которых уложены небронированные кабеля, таким образом, что исключена возможность механического повреждения оболочек кабелей, а места жесткого крепления оболочки этих кабелей предохранены от механических повреждений и коррозии при помощи эластичных прокладок;</w:t>
            </w:r>
            <w:r>
              <w:br/>
            </w:r>
            <w:r>
              <w:rPr>
                <w:rFonts w:ascii="Times New Roman"/>
                <w:b w:val="false"/>
                <w:i w:val="false"/>
                <w:color w:val="000000"/>
                <w:sz w:val="20"/>
              </w:rPr>
              <w:t>
5) выполнена защита кабелей (в том числе бронированных), в местах, где возможны механические повреждения (передвижение автотранспорта, механизмов и грузов) доступность для посторонних лиц), по высоте на 2 м от уровня пола или земли и на 0,3 м в земле;</w:t>
            </w:r>
            <w:r>
              <w:br/>
            </w:r>
            <w:r>
              <w:rPr>
                <w:rFonts w:ascii="Times New Roman"/>
                <w:b w:val="false"/>
                <w:i w:val="false"/>
                <w:color w:val="000000"/>
                <w:sz w:val="20"/>
              </w:rPr>
              <w:t>
6) принятие мер, при прокладке кабелей рядом с другими кабелями, находящимися в эксплуатации, для предотвращения повреждения последних;</w:t>
            </w:r>
            <w:r>
              <w:br/>
            </w:r>
            <w:r>
              <w:rPr>
                <w:rFonts w:ascii="Times New Roman"/>
                <w:b w:val="false"/>
                <w:i w:val="false"/>
                <w:color w:val="000000"/>
                <w:sz w:val="20"/>
              </w:rPr>
              <w:t>
7) наличие расстояния от кабелей до нагретых поверхностей, предотвращающего нагрев кабелей выше допустимого, а также наличие защиты кабелей от прорыва горячих веществ в местах установки задвижек и фланцевых соединений</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59.</w:t>
            </w:r>
          </w:p>
          <w:bookmarkEnd w:id="11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номера или наименования для каждой кабельной линий, а в случае когда кабельная линия состоит из нескольких параллельных кабелей, то каждая из них должен иметь тот же номер с добавлением букв А, Б, 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60.</w:t>
            </w:r>
          </w:p>
          <w:bookmarkEnd w:id="11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открыто проложенных кабелях, а также на всех кабельных муфтах бирок с обозначением на бирках кабелей и концевых муфт марки, напряжения, сечения, номера или наименования линии, на бирках соединительных муфт – номера муфты или даты монтажа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61.</w:t>
            </w:r>
          </w:p>
          <w:bookmarkEnd w:id="11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стойких к воздействию окружающей среды. Наличие бирок на кабелях, проложенных в кабельных сооружениях, по длине не реже чем через каждые 50 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62.</w:t>
            </w:r>
          </w:p>
          <w:bookmarkEnd w:id="11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63.</w:t>
            </w:r>
          </w:p>
          <w:bookmarkEnd w:id="11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на кабелях с металлическими оболочками или броней, а также на кабельных конструкциях, на которых прокладываются кабеля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64.</w:t>
            </w:r>
          </w:p>
          <w:bookmarkEnd w:id="11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кабельных линий от планировочной отметки на глубине не менее 0,7 м, при пересечении улиц и площадей независимо от напряжения 1 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65.</w:t>
            </w:r>
          </w:p>
          <w:bookmarkEnd w:id="12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опор ВЛ так, что бы не загораживали входы в здания и въезды во дворы и не затрудняли движения транспорта и пешеходов. Выполнение защиты опор в местах опасном наездом транспорта (у въездов во дворы, вблизи съездов с дорог, при пересечении дорог)</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66.</w:t>
            </w:r>
          </w:p>
          <w:bookmarkEnd w:id="12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ВЛ на высоте 2,2–3 м от земли порядковых номеров и года установки опоры, плакатов на которых указаны расстояния от опоры ВЛ до кабельной линии связи (на опорах, установленных на расстоянии менее 4 м до кабелей связи), а через 250 м по магистрали ВЛ – ширина охранной зоны и телефон владельца ВЛ</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67.</w:t>
            </w:r>
          </w:p>
          <w:bookmarkEnd w:id="12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защиты от коррозии, на металлических конструкциях и бандажах опор ВЛ</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68.</w:t>
            </w:r>
          </w:p>
          <w:bookmarkEnd w:id="12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по условиям механической прочности на ВЛ неизолированных проводов сечением: алюминиевых – в районах с расчетной толщиной стенки гололеда 10 мм – не менее 25 мм</w:t>
            </w:r>
            <w:r>
              <w:rPr>
                <w:rFonts w:ascii="Times New Roman"/>
                <w:b w:val="false"/>
                <w:i w:val="false"/>
                <w:color w:val="000000"/>
                <w:vertAlign w:val="superscript"/>
              </w:rPr>
              <w:t>2</w:t>
            </w:r>
            <w:r>
              <w:rPr>
                <w:rFonts w:ascii="Times New Roman"/>
                <w:b w:val="false"/>
                <w:i w:val="false"/>
                <w:color w:val="000000"/>
                <w:sz w:val="20"/>
              </w:rPr>
              <w:t>, в районах с толщиной стенки гололеда 15 мм и более – не менее 35 мм</w:t>
            </w:r>
            <w:r>
              <w:rPr>
                <w:rFonts w:ascii="Times New Roman"/>
                <w:b w:val="false"/>
                <w:i w:val="false"/>
                <w:color w:val="000000"/>
                <w:vertAlign w:val="superscript"/>
              </w:rPr>
              <w:t>2</w:t>
            </w:r>
            <w:r>
              <w:rPr>
                <w:rFonts w:ascii="Times New Roman"/>
                <w:b w:val="false"/>
                <w:i w:val="false"/>
                <w:color w:val="000000"/>
                <w:sz w:val="20"/>
              </w:rPr>
              <w:t>, сталеалюминевые и из алюминиевого сплава - не менее 25 мм</w:t>
            </w:r>
            <w:r>
              <w:rPr>
                <w:rFonts w:ascii="Times New Roman"/>
                <w:b w:val="false"/>
                <w:i w:val="false"/>
                <w:color w:val="000000"/>
                <w:vertAlign w:val="superscript"/>
              </w:rPr>
              <w:t>2</w:t>
            </w:r>
            <w:r>
              <w:rPr>
                <w:rFonts w:ascii="Times New Roman"/>
                <w:b w:val="false"/>
                <w:i w:val="false"/>
                <w:color w:val="000000"/>
                <w:sz w:val="20"/>
              </w:rPr>
              <w:t xml:space="preserve"> во всех климатических районах</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69.</w:t>
            </w:r>
          </w:p>
          <w:bookmarkEnd w:id="12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на одной ВЛ, не более двух сечений проводов. </w:t>
            </w:r>
            <w:r>
              <w:br/>
            </w:r>
            <w:r>
              <w:rPr>
                <w:rFonts w:ascii="Times New Roman"/>
                <w:b w:val="false"/>
                <w:i w:val="false"/>
                <w:color w:val="000000"/>
                <w:sz w:val="20"/>
              </w:rPr>
              <w:t>
Выполнение магистрали ВЛ, проводами одного сечения и применение сечения фазных проводов не менее 50 мм</w:t>
            </w:r>
            <w:r>
              <w:rPr>
                <w:rFonts w:ascii="Times New Roman"/>
                <w:b w:val="false"/>
                <w:i w:val="false"/>
                <w:color w:val="000000"/>
                <w:vertAlign w:val="superscript"/>
              </w:rPr>
              <w:t>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70.</w:t>
            </w:r>
          </w:p>
          <w:bookmarkEnd w:id="12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ответвлений от ВЛ к вводам в здания изолированными проводами, стойкими к воздействию условий окружающей среды, сечением не менее 6 мм</w:t>
            </w:r>
            <w:r>
              <w:rPr>
                <w:rFonts w:ascii="Times New Roman"/>
                <w:b w:val="false"/>
                <w:i w:val="false"/>
                <w:color w:val="000000"/>
                <w:vertAlign w:val="superscript"/>
              </w:rPr>
              <w:t>2</w:t>
            </w:r>
            <w:r>
              <w:rPr>
                <w:rFonts w:ascii="Times New Roman"/>
                <w:b w:val="false"/>
                <w:i w:val="false"/>
                <w:color w:val="000000"/>
                <w:sz w:val="20"/>
              </w:rPr>
              <w:t xml:space="preserve"> по меди и 16 мм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по алюминию</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71.</w:t>
            </w:r>
          </w:p>
          <w:bookmarkEnd w:id="12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пролета ответвления от ВЛ к вводу в здание по расчету в зависимости от прочности опоры, на которой выполнено ответвление, при этом пролет не превышает 25 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72.</w:t>
            </w:r>
          </w:p>
          <w:bookmarkEnd w:id="12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значения максимальных напряжений в проводах прочности опор ВЛ анкерного типа и их заделки в грунте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73.</w:t>
            </w:r>
          </w:p>
          <w:bookmarkEnd w:id="12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расчетных усилий в поддерживающих и натяжных анкерных зажимах, узлах крепления и кронштейнах 40 % при нормальном режиме, от их механической разрушающей нагрузки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74.</w:t>
            </w:r>
          </w:p>
          <w:bookmarkEnd w:id="12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неизолированных проводов к изоляторам и изолирующим траверсам на опорах ВЛ одинарным креплением. Выполнение крепления проводов к штыревым изоляторам на промежуточных опорах на шейке изолятора, с внутренней его стороны по отношению к стойке опоры, при помощи проволочной вязки или зажимов. Выполнение проводов ответвлений от ВЛ к вводам глухим креплением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75.</w:t>
            </w:r>
          </w:p>
          <w:bookmarkEnd w:id="13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соединений проводов в пролетах ВЛ при помощи соединительных зажимов, обеспечивающих их механическую прочность не менее 90 % от разрывного усилия провода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76.</w:t>
            </w:r>
          </w:p>
          <w:bookmarkEnd w:id="13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соединений проводов из разных металлов или разных сечений только в петлях анкерных опор при помощи переходных зажимов или сваркой. Не допущение механических усилий от тяжения проводов на переходных зажимах и участках проводов, на которых установлены такие зажимы.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77.</w:t>
            </w:r>
          </w:p>
          <w:bookmarkEnd w:id="13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одном пролете не более одного соединения на каждый провод</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78.</w:t>
            </w:r>
          </w:p>
          <w:bookmarkEnd w:id="13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соединений проводов ВЛ в пролетах пересечения ВЛ с инженерными сооружениями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79.</w:t>
            </w:r>
          </w:p>
          <w:bookmarkEnd w:id="13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нулевого провода, ниже фазных проводов. Расположение проводов наружного освещения, проложенных на опорах совместно с проводами ВЛ, над нулевым проводом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80.</w:t>
            </w:r>
          </w:p>
          <w:bookmarkEnd w:id="13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нулевого провода на каждой двухцепной ВЛ, в сетях с заземленной нейтралью</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81.</w:t>
            </w:r>
          </w:p>
          <w:bookmarkEnd w:id="13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установленных на опорах аппаратов для подключения электроприемников на высоте 1,6–1,8 м от поверхности земли</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82.</w:t>
            </w:r>
          </w:p>
          <w:bookmarkEnd w:id="13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установленных на опорах плавких предохранителей, а также защитных, секционирующих и других устройств ниже проводов ВЛ</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83.</w:t>
            </w:r>
          </w:p>
          <w:bookmarkEnd w:id="13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расстояний между проводами на опоре и в пролете по условиям их сближения в пролете при наибольшей стреле провеса не менее 1,2 м:</w:t>
            </w:r>
            <w:r>
              <w:br/>
            </w:r>
            <w:r>
              <w:rPr>
                <w:rFonts w:ascii="Times New Roman"/>
                <w:b w:val="false"/>
                <w:i w:val="false"/>
                <w:color w:val="000000"/>
                <w:sz w:val="20"/>
              </w:rPr>
              <w:t>
1) при вертикальном расположении проводов и расположении проводов с горизонтальным смещением не более на 20 см - 60 см, в районах с нормативной толщиной стенки гололеда до 15 мм и 90 см, в районах с нормативной толщиной стенки гололеда 20 мм и более;</w:t>
            </w:r>
            <w:r>
              <w:br/>
            </w: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м/с составляет 40 см, при скорости более 18 м/с составляет 60 см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84.</w:t>
            </w:r>
          </w:p>
          <w:bookmarkEnd w:id="13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вертикали между проводами разных фаз на опоре, при ответвлении от ВЛ и пересечениях с разными ВЛ на общей опоре не менее 10 см. Соблюдение расстояния между изоляторами ввода по их осям не менее 40 см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85.</w:t>
            </w:r>
          </w:p>
          <w:bookmarkEnd w:id="14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между проводами при спусках на опоре не менее 15 см. Соблюдение расстояния от проводов до стойки, траверсы или других элементов опоры не менее 5 см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86.</w:t>
            </w:r>
          </w:p>
          <w:bookmarkEnd w:id="14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расстояния по вертикали между СИП и неизолированным проводом до 1 кВ при совместной подвеске на общих опорах и в пролете, при температуре окружающего воздуха плюс 15 </w:t>
            </w:r>
            <w:r>
              <w:rPr>
                <w:rFonts w:ascii="Times New Roman"/>
                <w:b w:val="false"/>
                <w:i w:val="false"/>
                <w:color w:val="000000"/>
                <w:vertAlign w:val="superscript"/>
              </w:rPr>
              <w:t>0</w:t>
            </w:r>
            <w:r>
              <w:rPr>
                <w:rFonts w:ascii="Times New Roman"/>
                <w:b w:val="false"/>
                <w:i w:val="false"/>
                <w:color w:val="000000"/>
                <w:sz w:val="20"/>
              </w:rPr>
              <w:t>С без ветра не менее 0,4 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87.</w:t>
            </w:r>
          </w:p>
          <w:bookmarkEnd w:id="14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ВЛ, по которым питаются отдельные потребители с сосредоточенной нагрузкой, подвески из семи проводов с расщеплением одной фазы на два провода, с общим нулевым проводом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88.</w:t>
            </w:r>
          </w:p>
          <w:bookmarkEnd w:id="14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коэффициента надежности штыревых изоляторов не менее 2,5</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89.</w:t>
            </w:r>
          </w:p>
          <w:bookmarkEnd w:id="14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ВЛ, изоляторов или траверс из изоляционных материалов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90.</w:t>
            </w:r>
          </w:p>
          <w:bookmarkEnd w:id="14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месте ответвления от ВЛ многошейковых или дополнительных изоляторов. Закрепление нулевого провода на изоляторе или изолирующей траверсе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91.</w:t>
            </w:r>
          </w:p>
          <w:bookmarkEnd w:id="14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опорах ВЛ заземляющих устройств,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ВЛ, заземления защитных аппаратов. Заземляющие устройства защиты от грозовых перенапряжений совмещены с повторным заземлением нулевого провода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92.</w:t>
            </w:r>
          </w:p>
          <w:bookmarkEnd w:id="14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металлических опорах, металлических конструкциях и арматуре железобетонных опор присоединений защитного проводника к нулевому проводу</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93.</w:t>
            </w:r>
          </w:p>
          <w:bookmarkEnd w:id="14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присоединений нулевого провода на железобетонных опорах к заземляющему выпуску арматуры железобетонных стоек и подкосов опор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94.</w:t>
            </w:r>
          </w:p>
          <w:bookmarkEnd w:id="14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и штырей на деревянных опорах ВЛ, на которых выполнены повторные заземления нулевого провода и заземления для защиты от атмосферных перенапряжений</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95.</w:t>
            </w:r>
          </w:p>
          <w:bookmarkEnd w:id="15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присоединений оттяжек опор ВЛ с заземляющем проводником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96.</w:t>
            </w:r>
          </w:p>
          <w:bookmarkEnd w:id="15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заземленных крюков, штырей и арматуры на опорах ВЛ напряжением до 1 кВ, ограничивающих пролет пересечения, а также опор, на которых производится совместная подвеска. При этом сопротивление заземляющего устройства составляет не более 30 Ом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97.</w:t>
            </w:r>
          </w:p>
          <w:bookmarkEnd w:id="15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спуска для присоединения защитных аппаратов, установленные на опорах ВЛ для защиты от грозовых перенапряжений, к заземлителю</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98.</w:t>
            </w:r>
          </w:p>
          <w:bookmarkEnd w:id="15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предназначенных для защиты от атмосферных перенапряжений на ВЛ, в населенной местности, с одно, двухэтажной застройкой и не экранированные промышленными дымовыми или другими трубами, высокими деревьями, зданиями. Сопротивление этих заземляющих устройств составляет не более 30 Ом, а расстояние между ними составляет не более 200 м для районов с числом грозовых часов в году до 40 и 100 м, для районов с числом грозовых часов в году более 40.</w:t>
            </w:r>
            <w:r>
              <w:br/>
            </w:r>
            <w:r>
              <w:rPr>
                <w:rFonts w:ascii="Times New Roman"/>
                <w:b w:val="false"/>
                <w:i w:val="false"/>
                <w:color w:val="000000"/>
                <w:sz w:val="20"/>
              </w:rPr>
              <w:t>
Наличие заземляющих устройств на:</w:t>
            </w:r>
            <w:r>
              <w:br/>
            </w:r>
            <w:r>
              <w:rPr>
                <w:rFonts w:ascii="Times New Roman"/>
                <w:b w:val="false"/>
                <w:i w:val="false"/>
                <w:color w:val="000000"/>
                <w:sz w:val="20"/>
              </w:rPr>
              <w:t>
1) опорах, с ответвлениями к вводам в помещения, в которых может быть сосредоточено большое количество людей (школы, ясли, больницы) или которые представляют большую хозяйственную ценность (животноводческие помещения, склады, мастерские);</w:t>
            </w:r>
            <w:r>
              <w:br/>
            </w:r>
            <w:r>
              <w:rPr>
                <w:rFonts w:ascii="Times New Roman"/>
                <w:b w:val="false"/>
                <w:i w:val="false"/>
                <w:color w:val="000000"/>
                <w:sz w:val="20"/>
              </w:rPr>
              <w:t>
2) конечных опорах линий, имеющих ответвления к вводам, при этом, наибольшее расстояние от соседнего защитного заземления этих же линий должно быть не более 100 м – для районов с числом грозовых часов в году до 40 и 50 м – для районов с числом грозовых часов в году более 40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99.</w:t>
            </w:r>
          </w:p>
          <w:bookmarkEnd w:id="15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качестве заземляющих проводников на опорах ВЛ, круглой стали диаметром не менее 6 мм, имеющей антикоррозийное покрытие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100.</w:t>
            </w:r>
          </w:p>
          <w:bookmarkEnd w:id="15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соединений заземляющих проводников между собой, присоединение их к верхним заземляющим выпускам стоек железобетонных опор, крюкам и кронштейнам, а также к заземляемым металлоконструкциям и заземляемому электрооборудованию, установленному на опорах ВЛ, сваркой или с помощью болтовых соединений.</w:t>
            </w:r>
            <w:r>
              <w:br/>
            </w:r>
            <w:r>
              <w:rPr>
                <w:rFonts w:ascii="Times New Roman"/>
                <w:b w:val="false"/>
                <w:i w:val="false"/>
                <w:color w:val="000000"/>
                <w:sz w:val="20"/>
              </w:rPr>
              <w:t>
Выполнение сваркой или с помощью болтовых соединений присоединений заземляющих проводников (спусков) к заземлителю в земле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101.</w:t>
            </w:r>
          </w:p>
          <w:bookmarkEnd w:id="15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отклонения вершины анкерной опоры с учетом поворота в грунте составляет не более </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bscript"/>
              </w:rPr>
              <w:t>30</w:t>
            </w:r>
            <w:r>
              <w:rPr>
                <w:rFonts w:ascii="Times New Roman"/>
                <w:b w:val="false"/>
                <w:i w:val="false"/>
                <w:color w:val="000000"/>
                <w:sz w:val="20"/>
              </w:rPr>
              <w:t>Н, где Н – высота опоры ВЛ. Соблюдение угла поворота одностоечных опор в грунте не более 0,02 рад</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102.</w:t>
            </w:r>
          </w:p>
          <w:bookmarkEnd w:id="15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проводов ВЛ в населенной и ненаселенной местности при наибольшей стреле провеса проводов до поверхности земли и проезжей части улиц не менее 6 м</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103.</w:t>
            </w:r>
          </w:p>
          <w:bookmarkEnd w:id="158"/>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расстояния до земли от проводов на изоляторах ввода в здание не менее 2,75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104.</w:t>
            </w:r>
          </w:p>
          <w:bookmarkEnd w:id="159"/>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расстояния по горизонтали от проводов ВЛ при наибольшем их отклонении до зданий, строений и сооружений не менее: </w:t>
            </w:r>
            <w:r>
              <w:br/>
            </w:r>
            <w:r>
              <w:rPr>
                <w:rFonts w:ascii="Times New Roman"/>
                <w:b w:val="false"/>
                <w:i w:val="false"/>
                <w:color w:val="000000"/>
                <w:sz w:val="20"/>
              </w:rPr>
              <w:t>
1) 1,5 м – до балконов, террас и окон;</w:t>
            </w:r>
            <w:r>
              <w:br/>
            </w:r>
            <w:r>
              <w:rPr>
                <w:rFonts w:ascii="Times New Roman"/>
                <w:b w:val="false"/>
                <w:i w:val="false"/>
                <w:color w:val="000000"/>
                <w:sz w:val="20"/>
              </w:rPr>
              <w:t>2) 1 м – до глухих стен</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105.</w:t>
            </w:r>
          </w:p>
          <w:bookmarkEnd w:id="160"/>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пересечения ВЛ до 1 кВ между собой на перекрестных опорах. Применение в местах пересечения ВЛ анкерных и промежуточных опор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106.</w:t>
            </w:r>
          </w:p>
          <w:bookmarkEnd w:id="161"/>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или предохранителей в качестве аппаратов защиты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107.</w:t>
            </w:r>
          </w:p>
          <w:bookmarkEnd w:id="162"/>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номинальных токов плавких вставок предохранителей и номинальных токов или уставок расцепителей автоматических выключателей, служащих для защиты отдельных участков сети, наименьшему расчетному току этих участков или номинальным токам электроприемников, но таким образом, чтобы аппараты защиты не отключают электроустановки при кратковременных перегрузках (пусковые токи, пики технологических нагрузок, токи при самозапуске)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108.</w:t>
            </w:r>
          </w:p>
          <w:bookmarkEnd w:id="163"/>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автоматических выключателей и предохранителей пробочного типа к сети, таким образом, чтобы при вывинченной пробке предохранителя (автоматического выключателя) винтовая гильза осталась без напряжения. Присоединение питающего проводника (кабеля или провода), при одностороннем питании, к аппарату защиты к неподвижным контактам коммутационного аппарата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109.</w:t>
            </w:r>
          </w:p>
          <w:bookmarkEnd w:id="164"/>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каждом аппарате защиты, указывающую значение номинального тока аппарата, уставки расцепителя и номинального тока плавкой вставки, требующиеся для защищаемой им сети. Размещение схем на дверцах шкафов или щитков, в которых установлены аппараты защиты, с указанием необходимых для защиты сети уставок расцепителей автоматических выключателей и номинальных токов плавких вставок предохранителей</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110.</w:t>
            </w:r>
          </w:p>
          <w:bookmarkEnd w:id="165"/>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аппаратов защиты в местах удобных для обслуживания таким образом, что бы была исключена возможность их случайных механических повреждений. Установка выполняется так, что бы при оперировании с ними или при их действии была исключена опасность для обслуживающего персонала и возможность повреждения окружающих предметов. Обеспечение доступности аппаратов защиты с открытыми токоведущими частями для обслуживания только квалифицированному персоналу</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111.</w:t>
            </w:r>
          </w:p>
          <w:bookmarkEnd w:id="166"/>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энергоснабжающих организациях инструкции или технологических карт для проведения работ с приборами учета, по каждому виду работ</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112.</w:t>
            </w:r>
          </w:p>
          <w:bookmarkEnd w:id="167"/>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персоналом энергосбытовых организаций с приборами учета на правах командированного персонала, бригадой в составе не менее двух работников</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68"/>
    <w:p>
      <w:pPr>
        <w:spacing w:after="0"/>
        <w:ind w:left="0"/>
        <w:jc w:val="both"/>
      </w:pPr>
      <w:r>
        <w:rPr>
          <w:rFonts w:ascii="Times New Roman"/>
          <w:b w:val="false"/>
          <w:i w:val="false"/>
          <w:color w:val="000000"/>
          <w:sz w:val="28"/>
        </w:rPr>
        <w:t>
      Должностное(ые) лицо(а)</w:t>
      </w:r>
    </w:p>
    <w:bookmarkEnd w:id="168"/>
    <w:bookmarkStart w:name="z177" w:id="169"/>
    <w:p>
      <w:pPr>
        <w:spacing w:after="0"/>
        <w:ind w:left="0"/>
        <w:jc w:val="both"/>
      </w:pPr>
      <w:r>
        <w:rPr>
          <w:rFonts w:ascii="Times New Roman"/>
          <w:b w:val="false"/>
          <w:i w:val="false"/>
          <w:color w:val="000000"/>
          <w:sz w:val="28"/>
        </w:rPr>
        <w:t>
      ______________       _________       ____________________________________</w:t>
      </w:r>
    </w:p>
    <w:bookmarkEnd w:id="169"/>
    <w:bookmarkStart w:name="z178" w:id="17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70"/>
    <w:bookmarkStart w:name="z179" w:id="171"/>
    <w:p>
      <w:pPr>
        <w:spacing w:after="0"/>
        <w:ind w:left="0"/>
        <w:jc w:val="both"/>
      </w:pPr>
      <w:r>
        <w:rPr>
          <w:rFonts w:ascii="Times New Roman"/>
          <w:b w:val="false"/>
          <w:i w:val="false"/>
          <w:color w:val="000000"/>
          <w:sz w:val="28"/>
        </w:rPr>
        <w:t>
      ______________       _________       ____________________________________</w:t>
      </w:r>
    </w:p>
    <w:bookmarkEnd w:id="171"/>
    <w:bookmarkStart w:name="z180" w:id="17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72"/>
    <w:bookmarkStart w:name="z181" w:id="173"/>
    <w:p>
      <w:pPr>
        <w:spacing w:after="0"/>
        <w:ind w:left="0"/>
        <w:jc w:val="both"/>
      </w:pPr>
      <w:r>
        <w:rPr>
          <w:rFonts w:ascii="Times New Roman"/>
          <w:b w:val="false"/>
          <w:i w:val="false"/>
          <w:color w:val="000000"/>
          <w:sz w:val="28"/>
        </w:rPr>
        <w:t xml:space="preserve">
      Руководитель проверяемого субъекта </w:t>
      </w:r>
    </w:p>
    <w:bookmarkEnd w:id="173"/>
    <w:bookmarkStart w:name="z182" w:id="174"/>
    <w:p>
      <w:pPr>
        <w:spacing w:after="0"/>
        <w:ind w:left="0"/>
        <w:jc w:val="both"/>
      </w:pPr>
      <w:r>
        <w:rPr>
          <w:rFonts w:ascii="Times New Roman"/>
          <w:b w:val="false"/>
          <w:i w:val="false"/>
          <w:color w:val="000000"/>
          <w:sz w:val="28"/>
        </w:rPr>
        <w:t>
      ______________       _________       ____________________________________</w:t>
      </w:r>
    </w:p>
    <w:bookmarkEnd w:id="174"/>
    <w:bookmarkStart w:name="z183" w:id="175"/>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энергетики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406</w:t>
            </w:r>
            <w:r>
              <w:br/>
            </w:r>
            <w:r>
              <w:rPr>
                <w:rFonts w:ascii="Times New Roman"/>
                <w:b w:val="false"/>
                <w:i w:val="false"/>
                <w:color w:val="000000"/>
                <w:sz w:val="20"/>
              </w:rPr>
              <w:t xml:space="preserve">и 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декабря 2017 года № 415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5 декабря 2016 года № 497 </w:t>
            </w:r>
            <w:r>
              <w:br/>
            </w:r>
            <w:r>
              <w:rPr>
                <w:rFonts w:ascii="Times New Roman"/>
                <w:b w:val="false"/>
                <w:i w:val="false"/>
                <w:color w:val="000000"/>
                <w:sz w:val="20"/>
              </w:rPr>
              <w:t xml:space="preserve">и 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19 сентября 2016 года № 421 </w:t>
            </w:r>
          </w:p>
        </w:tc>
      </w:tr>
    </w:tbl>
    <w:bookmarkStart w:name="z186" w:id="176"/>
    <w:p>
      <w:pPr>
        <w:spacing w:after="0"/>
        <w:ind w:left="0"/>
        <w:jc w:val="left"/>
      </w:pPr>
      <w:r>
        <w:rPr>
          <w:rFonts w:ascii="Times New Roman"/>
          <w:b/>
          <w:i w:val="false"/>
          <w:color w:val="000000"/>
        </w:rPr>
        <w:t xml:space="preserve"> Проверочный лист</w:t>
      </w:r>
    </w:p>
    <w:bookmarkEnd w:id="176"/>
    <w:bookmarkStart w:name="z187" w:id="177"/>
    <w:p>
      <w:pPr>
        <w:spacing w:after="0"/>
        <w:ind w:left="0"/>
        <w:jc w:val="both"/>
      </w:pPr>
      <w:r>
        <w:rPr>
          <w:rFonts w:ascii="Times New Roman"/>
          <w:b w:val="false"/>
          <w:i w:val="false"/>
          <w:color w:val="000000"/>
          <w:sz w:val="28"/>
        </w:rPr>
        <w:t xml:space="preserve">
      в сфере/в области/за государственным контролем в области электроэнергетики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от 29 октября 2015 года) </w:t>
      </w:r>
    </w:p>
    <w:bookmarkEnd w:id="177"/>
    <w:bookmarkStart w:name="z188" w:id="178"/>
    <w:p>
      <w:pPr>
        <w:spacing w:after="0"/>
        <w:ind w:left="0"/>
        <w:jc w:val="both"/>
      </w:pPr>
      <w:r>
        <w:rPr>
          <w:rFonts w:ascii="Times New Roman"/>
          <w:b w:val="false"/>
          <w:i w:val="false"/>
          <w:color w:val="000000"/>
          <w:sz w:val="28"/>
        </w:rPr>
        <w:t xml:space="preserve">
      в отношении потребителей по техническому состоянию и эксплуатации электросетевых объектов 0,4 кВ и ниже. </w:t>
      </w:r>
    </w:p>
    <w:bookmarkEnd w:id="178"/>
    <w:bookmarkStart w:name="z189" w:id="179"/>
    <w:p>
      <w:pPr>
        <w:spacing w:after="0"/>
        <w:ind w:left="0"/>
        <w:jc w:val="both"/>
      </w:pPr>
      <w:r>
        <w:rPr>
          <w:rFonts w:ascii="Times New Roman"/>
          <w:b w:val="false"/>
          <w:i w:val="false"/>
          <w:color w:val="000000"/>
          <w:sz w:val="28"/>
        </w:rPr>
        <w:t xml:space="preserve">
      (наименование однородной группы проверяемых субъектов (объектов) </w:t>
      </w:r>
    </w:p>
    <w:bookmarkEnd w:id="179"/>
    <w:tbl>
      <w:tblPr>
        <w:tblW w:w="0" w:type="auto"/>
        <w:tblCellSpacing w:w="0" w:type="auto"/>
        <w:tblBorders>
          <w:top w:val="none"/>
          <w:left w:val="none"/>
          <w:bottom w:val="none"/>
          <w:right w:val="none"/>
          <w:insideH w:val="none"/>
          <w:insideV w:val="none"/>
        </w:tblBorders>
      </w:tblPr>
      <w:tblGrid>
        <w:gridCol w:w="1976"/>
        <w:gridCol w:w="10324"/>
      </w:tblGrid>
      <w:tr>
        <w:trPr>
          <w:trHeight w:val="30" w:hRule="atLeast"/>
        </w:trPr>
        <w:tc>
          <w:tcPr>
            <w:tcW w:w="1976" w:type="dxa"/>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Государственный орган, назначивший проверку</w:t>
            </w:r>
          </w:p>
          <w:bookmarkEnd w:id="180"/>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Акт о назначении проверки</w:t>
            </w:r>
          </w:p>
          <w:bookmarkEnd w:id="181"/>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 дата)</w:t>
            </w:r>
          </w:p>
        </w:tc>
      </w:tr>
      <w:tr>
        <w:trPr>
          <w:trHeight w:val="30" w:hRule="atLeast"/>
        </w:trPr>
        <w:tc>
          <w:tcPr>
            <w:tcW w:w="1976" w:type="dxa"/>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Наименование проверяемого субъекта (объекта)</w:t>
            </w:r>
          </w:p>
          <w:bookmarkEnd w:id="182"/>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(ИИН), БИН проверяемого субъекта (объекта)</w:t>
            </w:r>
          </w:p>
          <w:bookmarkEnd w:id="183"/>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Адрес места нахождения</w:t>
            </w:r>
          </w:p>
          <w:bookmarkEnd w:id="184"/>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0066"/>
        <w:gridCol w:w="350"/>
        <w:gridCol w:w="350"/>
        <w:gridCol w:w="350"/>
        <w:gridCol w:w="350"/>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w:t>
            </w:r>
          </w:p>
          <w:bookmarkEnd w:id="18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1</w:t>
            </w:r>
          </w:p>
          <w:bookmarkEnd w:id="18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1.</w:t>
            </w:r>
          </w:p>
          <w:bookmarkEnd w:id="18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класса изоляции электрооборудования номинальному напряжению сети, а устройств защиты от перенапряжения – уровню изоляции электрооборудования.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2.</w:t>
            </w:r>
          </w:p>
          <w:bookmarkEnd w:id="18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нагрева конструкций, находящихся вблизи токоведущих частей под наведенным током и доступных для прикосновения персонала, на уровне не выше 50</w:t>
            </w:r>
            <w:r>
              <w:rPr>
                <w:rFonts w:ascii="Times New Roman"/>
                <w:b w:val="false"/>
                <w:i w:val="false"/>
                <w:color w:val="000000"/>
                <w:vertAlign w:val="superscript"/>
              </w:rPr>
              <w:t>о</w:t>
            </w:r>
            <w:r>
              <w:rPr>
                <w:rFonts w:ascii="Times New Roman"/>
                <w:b w:val="false"/>
                <w:i w:val="false"/>
                <w:color w:val="000000"/>
                <w:sz w:val="20"/>
              </w:rPr>
              <w:t>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3.</w:t>
            </w:r>
          </w:p>
          <w:bookmarkEnd w:id="18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на уровне не более 40ºС температуры воздуха внутри помещения закрытых распределительных устройств в летнее время.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4.</w:t>
            </w:r>
          </w:p>
          <w:bookmarkEnd w:id="19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охлаждению воздуха, при повышении температуры оборудования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5.</w:t>
            </w:r>
          </w:p>
          <w:bookmarkEnd w:id="19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приборов освещения в закрытых, открытых и комплектных распределительных устройствах для обеспечения безопасности эксплуатационного персонала.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6.</w:t>
            </w:r>
          </w:p>
          <w:bookmarkEnd w:id="19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двухстороннего управления освещением в коридорах распределительных устройств (далее – РУ), имеющих два выхода и проходных туннелях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7.</w:t>
            </w:r>
          </w:p>
          <w:bookmarkEnd w:id="19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всех ключах, кнопках и регуляторах управления, указывающие операцию для которой они предназначены ("Включить", "Отключить", "Убавить", "Прибавить" и др.), а также надписей на сигнальных лампах, указывающие характер сигнала ("Включен", "Отключен", "Перегрев" и др.)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8.</w:t>
            </w:r>
          </w:p>
          <w:bookmarkEnd w:id="19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выключателей и их приводов, выполненных с механическими указателями отключенного и включенного положения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9.</w:t>
            </w:r>
          </w:p>
          <w:bookmarkEnd w:id="19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приспособлений на приводах, разъединителях, отделителях, короткозамыкателях, заземляющих ножах, не имеющих ограждений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10.</w:t>
            </w:r>
          </w:p>
          <w:bookmarkEnd w:id="19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отключенного и включенного положения на приводах разъединителей, заземляющих ножей, отделителей, короткозамыкателей и другого оборудования, отделенного от аппаратов стенкой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11.</w:t>
            </w:r>
          </w:p>
          <w:bookmarkEnd w:id="19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обслуживающего РУ документации по допустимым режимам работы электрооборудования в нормальных и аварийных условиях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12.</w:t>
            </w:r>
          </w:p>
          <w:bookmarkEnd w:id="19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запаса калиброванных плавких вставок всех типов до 1000 В, которые эксплуатируются в РУ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13.</w:t>
            </w:r>
          </w:p>
          <w:bookmarkEnd w:id="19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очистки оборудования РУ от пыли и грязи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14.</w:t>
            </w:r>
          </w:p>
          <w:bookmarkEnd w:id="20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уборки помещений РУ и очистки электрооборудования обученным персоналом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15.</w:t>
            </w:r>
          </w:p>
          <w:bookmarkEnd w:id="20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всех блокировочных устройствах РУ, кроме механических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16.</w:t>
            </w:r>
          </w:p>
          <w:bookmarkEnd w:id="20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персоналом самовольной деблокировки блокировочных устройств РУ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17.</w:t>
            </w:r>
          </w:p>
          <w:bookmarkEnd w:id="20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наружной, внутренней дверях установки, внутренних стенках камер закрытых распределительных устройств, а также на лицевой и оборотной сторонах панелей щитов, указывающих назначение присоединений и их диспетчерское наименование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18.</w:t>
            </w:r>
          </w:p>
          <w:bookmarkEnd w:id="20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плакатов и знаков установленного образца на дверях распределительных устройств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19.</w:t>
            </w:r>
          </w:p>
          <w:bookmarkEnd w:id="20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предохранительных щитках и (или) у предохранителей присоединений, указывающие номинальный ток плавкой вставки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20.</w:t>
            </w:r>
          </w:p>
          <w:bookmarkEnd w:id="20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РУ:</w:t>
            </w:r>
            <w:r>
              <w:br/>
            </w:r>
            <w:r>
              <w:rPr>
                <w:rFonts w:ascii="Times New Roman"/>
                <w:b w:val="false"/>
                <w:i w:val="false"/>
                <w:color w:val="000000"/>
                <w:sz w:val="20"/>
              </w:rPr>
              <w:t>
1) переносных заземлений;</w:t>
            </w:r>
            <w:r>
              <w:br/>
            </w:r>
            <w:r>
              <w:rPr>
                <w:rFonts w:ascii="Times New Roman"/>
                <w:b w:val="false"/>
                <w:i w:val="false"/>
                <w:color w:val="000000"/>
                <w:sz w:val="20"/>
              </w:rPr>
              <w:t>
2) средств защиты и средств по оказанию первой медицинской помощи пострадавшим от несчастных случаев;</w:t>
            </w:r>
            <w:r>
              <w:br/>
            </w:r>
            <w:r>
              <w:rPr>
                <w:rFonts w:ascii="Times New Roman"/>
                <w:b w:val="false"/>
                <w:i w:val="false"/>
                <w:color w:val="000000"/>
                <w:sz w:val="20"/>
              </w:rPr>
              <w:t>
3) противопожарных средств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21.</w:t>
            </w:r>
          </w:p>
          <w:bookmarkEnd w:id="20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систематических проверок и регулировки на устройствах автоматического управления защиты и сигнализации воздухонагревательной установки, а также на предохранительных клапанах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22.</w:t>
            </w:r>
          </w:p>
          <w:bookmarkEnd w:id="20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по испытаниям и измерениям оборудования распределительных устройств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23.</w:t>
            </w:r>
          </w:p>
          <w:bookmarkEnd w:id="20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осмотров РУ без отключения с периодичностью:</w:t>
            </w:r>
            <w:r>
              <w:br/>
            </w:r>
            <w:r>
              <w:rPr>
                <w:rFonts w:ascii="Times New Roman"/>
                <w:b w:val="false"/>
                <w:i w:val="false"/>
                <w:color w:val="000000"/>
                <w:sz w:val="20"/>
              </w:rPr>
              <w:t>
1) на объектах с постоянным дежурством персонала – не реже 1 раза в 1 сутки, в темное время суток для выявления разрядов, коронирования – не реже 1 раза в месяц;</w:t>
            </w:r>
            <w:r>
              <w:br/>
            </w:r>
            <w:r>
              <w:rPr>
                <w:rFonts w:ascii="Times New Roman"/>
                <w:b w:val="false"/>
                <w:i w:val="false"/>
                <w:color w:val="000000"/>
                <w:sz w:val="20"/>
              </w:rPr>
              <w:t>
2) на объектах без постоянного дежурства персонала – не реже 1 раза в месяц, а в трансформаторных распределительных пунктах – не реже 1 раза в 6 месяцев;</w:t>
            </w:r>
            <w:r>
              <w:br/>
            </w:r>
            <w:r>
              <w:rPr>
                <w:rFonts w:ascii="Times New Roman"/>
                <w:b w:val="false"/>
                <w:i w:val="false"/>
                <w:color w:val="000000"/>
                <w:sz w:val="20"/>
              </w:rPr>
              <w:t>
3) после массовых аварийных отключений, присоединений от распределительных устройств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24.</w:t>
            </w:r>
          </w:p>
          <w:bookmarkEnd w:id="21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дополнительных осмотров при неблагоприятной погоде (сильный туман, мокрый снег, гололед) или усиленном загрязнении на открытых распределительных устройствах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25.</w:t>
            </w:r>
          </w:p>
          <w:bookmarkEnd w:id="21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обо всех замечаниях, неисправностях в журнале дефектов и неполадок на оборудовании и сообщение о них ответственному за электроустановки.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26.</w:t>
            </w:r>
          </w:p>
          <w:bookmarkEnd w:id="21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сплошного или сетчатого ограждения, препятствующее ошибочному проникновению работников строительно-монтажной организации (далее – СМО) в действующую часть электроустановки в зоне работ, выделенная для СМО</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27.</w:t>
            </w:r>
          </w:p>
          <w:bookmarkEnd w:id="21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выдаваемой персоналом организации, в электроустановках которой производятся работы для работников СМО в выгороженной зоне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28.</w:t>
            </w:r>
          </w:p>
          <w:bookmarkEnd w:id="21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представителем организации, в электроустановках которой производятся работы ежедневного допуска персонала СМО, в тех случаях, когда зона работ не выгорожена или путь следования персонала СМО в выгороженную зону проходит по территории или через помещения действующего РУ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29.</w:t>
            </w:r>
          </w:p>
          <w:bookmarkEnd w:id="21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под постоянным наблюдением представителя организации, в электроустановках которой производятся работы (наблюдающего), который выполняет свои обязанности по наряду, выданного ему этой организацией в случае, когда выделенная для СМО зона работы не выгорожена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30.</w:t>
            </w:r>
          </w:p>
          <w:bookmarkEnd w:id="21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наблюдающим наравне с ответственным исполнителем работ СМО сохранности установленных при допуске ограждений, предупреждающих плакатов и за соблюдение работниками допустимых расстояний до находящихся под напряжением токоведущих частей.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31.</w:t>
            </w:r>
          </w:p>
          <w:bookmarkEnd w:id="21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энергопроизводящей или энергопередающей организации на проведение присоединения вновь сооружаемой (реконструированной) воздушной линии электропередачи к их электрическим сетям.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32.</w:t>
            </w:r>
          </w:p>
          <w:bookmarkEnd w:id="21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обслуживания и ремонта, направленных на обеспечение надежной работы при эксплуатации воздушных линий электропередачи и токопроводов.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33.</w:t>
            </w:r>
          </w:p>
          <w:bookmarkEnd w:id="21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предохранению элементов воздушных линий электропередачи и токопроводов от преждевременного износа путем устранения повреждений и неисправностей при техническом обслуживании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34.</w:t>
            </w:r>
          </w:p>
          <w:bookmarkEnd w:id="22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комплекса мероприятий, направленных на поддержание или восстановление первоначальных эксплуатационных характеристик воздушных линий и токопроводов при капитальном ремонте воздушных линий электропередачи и токопроводов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35.</w:t>
            </w:r>
          </w:p>
          <w:bookmarkEnd w:id="22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капитального ремонта воздушных линий электропередачи на железобетонных и металлических опорах не реже 1 раза в 10 лет, на опорах с деревянными деталями не реже 1 раза в 5 лет</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36.</w:t>
            </w:r>
          </w:p>
          <w:bookmarkEnd w:id="22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осмотров воздушных линий электропередачи, с периодичностью не реже 1 раза в год. Проведение административно-техническим персоналом выборочных осмотров отдельных участков линий электропередачи и участков воздушных линий, подлежащих ремонту, не реже 1 раза в год</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37.</w:t>
            </w:r>
          </w:p>
          <w:bookmarkEnd w:id="22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внеочередных осмотров воздушных линий электропередачи во время ледохода и разлива рек, при пожарах в зоне трассы воздушных линий электропередачи, после сильных бурь, ураганов и других стихийных бедствий, а также после отключения воздушных линий электропередачи релейной защитой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38.</w:t>
            </w:r>
          </w:p>
          <w:bookmarkEnd w:id="22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проверки воздушных линий электропередач и токопроводов при осмотре:</w:t>
            </w:r>
            <w:r>
              <w:br/>
            </w:r>
            <w:r>
              <w:rPr>
                <w:rFonts w:ascii="Times New Roman"/>
                <w:b w:val="false"/>
                <w:i w:val="false"/>
                <w:color w:val="000000"/>
                <w:sz w:val="20"/>
              </w:rPr>
              <w:t>
1) противопожарного состояния трассы: отсутствия сторонних предметов строения, стогов сена, штабелей леса, деревьев, угрожающие падением или опасным приближением к проводам, складирование горючих материалов, костры в охранной зоне воздушных линий электропередачи; производство работ работы сторонними организациями без письменного согласования с потребителем, которому принадлежит воздушная линия;</w:t>
            </w:r>
            <w:r>
              <w:br/>
            </w:r>
            <w:r>
              <w:rPr>
                <w:rFonts w:ascii="Times New Roman"/>
                <w:b w:val="false"/>
                <w:i w:val="false"/>
                <w:color w:val="000000"/>
                <w:sz w:val="20"/>
              </w:rPr>
              <w:t>
2) состояние фундаментов, приставок: отсутствие оседания или вспучивания грунта вокруг фундаментов, трещины и повреждения в фундаментах (приставках), имеется достаточное заглубление;</w:t>
            </w:r>
            <w:r>
              <w:br/>
            </w:r>
            <w:r>
              <w:rPr>
                <w:rFonts w:ascii="Times New Roman"/>
                <w:b w:val="false"/>
                <w:i w:val="false"/>
                <w:color w:val="000000"/>
                <w:sz w:val="20"/>
              </w:rPr>
              <w:t>
3) состояние опор: отсутствие их наклона или смещение в грунте, видимое загнивание деревянных опор, обгорание и расщепление деревянных деталей, нарушение целостности бандажей, сварных швов, болтовых и заклепочных соединений на металлических опорах, отрывы металлических элементов, коррозия металла, трещины и повреждения железобетонных опор; отсутствие на них птичьих гнезд, других посторонних предметов, наличие на опорах плакатов и знаков безопасности;</w:t>
            </w:r>
            <w:r>
              <w:br/>
            </w:r>
            <w:r>
              <w:rPr>
                <w:rFonts w:ascii="Times New Roman"/>
                <w:b w:val="false"/>
                <w:i w:val="false"/>
                <w:color w:val="000000"/>
                <w:sz w:val="20"/>
              </w:rPr>
              <w:t>
4) состояние проводов и тросов: отсутствие обрывов и оплавлении отдельных проволок, набросы на провода и тросы, нарушения их регулировки, недопустимых изменений стрел провеса и расстояний от проводов до земли и объектов, смещения от места установки гасителей вибрации, предусмотренных проектом воздушных линии;</w:t>
            </w:r>
            <w:r>
              <w:br/>
            </w:r>
            <w:r>
              <w:rPr>
                <w:rFonts w:ascii="Times New Roman"/>
                <w:b w:val="false"/>
                <w:i w:val="false"/>
                <w:color w:val="000000"/>
                <w:sz w:val="20"/>
              </w:rPr>
              <w:t>
5) состояние гибких шин токопроводов: отсутствие перекруты, расплеты и лопнувших проволок;</w:t>
            </w:r>
            <w:r>
              <w:br/>
            </w:r>
            <w:r>
              <w:rPr>
                <w:rFonts w:ascii="Times New Roman"/>
                <w:b w:val="false"/>
                <w:i w:val="false"/>
                <w:color w:val="000000"/>
                <w:sz w:val="20"/>
              </w:rPr>
              <w:t>
6) состояние изоляторов: отсутствие бои, ожогов, трещин, загрязненности глазури, неправильной насадки штыревых изоляторов на штыри или крюки, повреждения защитных рогов; наличие на месте гайки, замков или шплинтов;</w:t>
            </w:r>
            <w:r>
              <w:br/>
            </w:r>
            <w:r>
              <w:rPr>
                <w:rFonts w:ascii="Times New Roman"/>
                <w:b w:val="false"/>
                <w:i w:val="false"/>
                <w:color w:val="000000"/>
                <w:sz w:val="20"/>
              </w:rPr>
              <w:t>
7) состояние арматуры: отсутствие трещин в ней, перетирания или деформации деталей;</w:t>
            </w:r>
            <w:r>
              <w:br/>
            </w:r>
            <w:r>
              <w:rPr>
                <w:rFonts w:ascii="Times New Roman"/>
                <w:b w:val="false"/>
                <w:i w:val="false"/>
                <w:color w:val="000000"/>
                <w:sz w:val="20"/>
              </w:rPr>
              <w:t>
8) состояние разрядников, коммутационной аппаратуры на воздушных линиях и концевых кабельных муфтах на спусках: отсутствие повреждения или обрывов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39.</w:t>
            </w:r>
          </w:p>
          <w:bookmarkEnd w:id="22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по профилактическим проверкам и измерениям на воздушных линиях электропередачи и токопроводах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40.</w:t>
            </w:r>
          </w:p>
          <w:bookmarkEnd w:id="22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(журналы или ведомости дефектов) отметки о неисправностях, обнаруженных при осмотре воздушных линий электропередачи и токопроводов и в процессе профилактических проверок и измерений, и их устранение по указанию ответственного за электроустановками потребителя или при проведении технического обслуживания и ремонта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41.</w:t>
            </w:r>
          </w:p>
          <w:bookmarkEnd w:id="22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специальных машин, механизмов, транспортных средств, такелажа, оснастки, инструментов и приспособлений при техническом обслуживании и ремонте воздушных линий электропередачи.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42.</w:t>
            </w:r>
          </w:p>
          <w:bookmarkEnd w:id="22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с руководящими работниками потребителя и диспетчерским пунктом у бригад, выполняющие работы на воздушных линиях электропередачи.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43.</w:t>
            </w:r>
          </w:p>
          <w:bookmarkEnd w:id="22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ответственного за электроустановками потребителя и технической документации (обоснования) при выполнении конструктивных изменений опор и других элементов воздушных линий электропередачи и токопроводов, а также способов закрепления опор в грунте.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44.</w:t>
            </w:r>
          </w:p>
          <w:bookmarkEnd w:id="23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очистки трассы воздушных линий электропередачи от кустарников и деревьев, содержание в безопасном в пожарном отношении состоянии и поддержание установленной проектом ширину просек и проведение обрезки деревьев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45.</w:t>
            </w:r>
          </w:p>
          <w:bookmarkEnd w:id="23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габаритных знаков, устанавливаемых на пересечениях воздушных линий электропередачи с шоссейными дорогами, и габаритных ворот в местах пересечения воздушных линий с железнодорожными путями, по которым возможно передвижение негабаритных грузов и кранов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46.</w:t>
            </w:r>
          </w:p>
          <w:bookmarkEnd w:id="23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согласования с землепользователями при проведении планового ремонта и реконструкции воздушных линий электропередач, проходящих по сельскохозяйственным угодьям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47.</w:t>
            </w:r>
          </w:p>
          <w:bookmarkEnd w:id="23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приведению земельных угодий в состояние пригодное для их использования по целевому назначению, а также возмещение землепользователям убытков, причиненных при производстве работ, после выполнения планового ремонта и реконструкции воздушных линий электропередач, потребителем, эксплуатирующим воздушные линии электропередач</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48.</w:t>
            </w:r>
          </w:p>
          <w:bookmarkEnd w:id="23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согласования сроков проведения плановых ремонтов, при совместной подвеске на опорах проводов воздушных линий электропередачи и линии другого назначения, с потребителями которым принадлежат данные линий. </w:t>
            </w:r>
            <w:r>
              <w:br/>
            </w:r>
            <w:r>
              <w:rPr>
                <w:rFonts w:ascii="Times New Roman"/>
                <w:b w:val="false"/>
                <w:i w:val="false"/>
                <w:color w:val="000000"/>
                <w:sz w:val="20"/>
              </w:rPr>
              <w:t>
Наличие уведомления этих потребителей при проведении ремонтных работ.</w:t>
            </w:r>
            <w:r>
              <w:br/>
            </w:r>
            <w:r>
              <w:rPr>
                <w:rFonts w:ascii="Times New Roman"/>
                <w:b w:val="false"/>
                <w:i w:val="false"/>
                <w:color w:val="000000"/>
                <w:sz w:val="20"/>
              </w:rPr>
              <w:t>
Наличие согласования сторонних потребителей, проводящих работы на принадлежащих ему проводах с потребителем, эксплуатирующим воздушные линии не позднее, чем за 3 дня до начала работ</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49.</w:t>
            </w:r>
          </w:p>
          <w:bookmarkEnd w:id="23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местной инструкции о подготовленном и допущенном к обслуживанию воздушных линий персонале для осуществления эксплуатации воздушных линий электропередач и токопроводов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50.</w:t>
            </w:r>
          </w:p>
          <w:bookmarkEnd w:id="23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или проект и производства работ (далее – ППР) при выполнении работ по замене элементов опор, демонтажу опор и проводов воздушной линии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51.</w:t>
            </w:r>
          </w:p>
          <w:bookmarkEnd w:id="23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не менее 0,6 м при производстве работ с опоры, телескопической вышки, гидроподъемника без изолирующего элемента или другого механизма для подъема людей.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52.</w:t>
            </w:r>
          </w:p>
          <w:bookmarkEnd w:id="23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отключения и заземления проводов при производстве работ на воздушной линии напряжением до 1000 В, в месте производства работ, в котором не исключена возможность приближения к проводам (электропередачи, связи, радиотрансляции, телемеханики) на расстояние менее 0,6 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53.</w:t>
            </w:r>
          </w:p>
          <w:bookmarkEnd w:id="23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Отключение всех линий напряжением до 1000 В и заземление их с двух сторон участка при выполнении работ по перетяжке и замене проводов на воздушной линии напряжением до 1000 В и на линиях уличного освещения, подвешенных на опорах линий напряжения выше 1000 В. </w:t>
            </w:r>
            <w:r>
              <w:br/>
            </w:r>
            <w:r>
              <w:rPr>
                <w:rFonts w:ascii="Times New Roman"/>
                <w:b w:val="false"/>
                <w:i w:val="false"/>
                <w:color w:val="000000"/>
                <w:sz w:val="20"/>
              </w:rPr>
              <w:t>
Выполнение данных работ бригадой в составе не менее двух работников, включая производителя работ с IV группой по электробезопасности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54.</w:t>
            </w:r>
          </w:p>
          <w:bookmarkEnd w:id="24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персонала при производстве работ на воздушной линии без снятия напряжения по одной из двух схем: </w:t>
            </w:r>
            <w:r>
              <w:br/>
            </w:r>
            <w:r>
              <w:rPr>
                <w:rFonts w:ascii="Times New Roman"/>
                <w:b w:val="false"/>
                <w:i w:val="false"/>
                <w:color w:val="000000"/>
                <w:sz w:val="20"/>
              </w:rPr>
              <w:t xml:space="preserve">
первая схема: провод под напряжением – изоляция – человек – земля, то есть работа в контакте, когда основным защитным средством являются диэлектрические перчатки и изолированный инструмент. </w:t>
            </w:r>
            <w:r>
              <w:br/>
            </w:r>
            <w:r>
              <w:rPr>
                <w:rFonts w:ascii="Times New Roman"/>
                <w:b w:val="false"/>
                <w:i w:val="false"/>
                <w:color w:val="000000"/>
                <w:sz w:val="20"/>
              </w:rPr>
              <w:t>
вторая схема: провод под напряжением – человек – изоляция – земля.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55.</w:t>
            </w:r>
          </w:p>
          <w:bookmarkEnd w:id="24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осмотре воздушной линии не выполняются какие-либо ремонтные и восстановительные работы, а также поднимание на опору и ее конструктивные элементы.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56.</w:t>
            </w:r>
          </w:p>
          <w:bookmarkEnd w:id="24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производителем работ выставления на шоссе или дороге сигнальщиков при работах на участках пересечения или сближения воздушной линии с шоссе и проселочными дорогами для предупреждения водителей транспорта или для остановки его движения, по письменному согласованию с дорожной полицией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57.</w:t>
            </w:r>
          </w:p>
          <w:bookmarkEnd w:id="24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отключения изолированной воздушной линии 0,38 кВ (далее – ВЛИ- 0,38 кВ) при замене жгута проводов целиком, при разъединении или соединении (одного или нескольких) проводов на линиях, проходящих во взрыво - и пожароопасных зонах (вблизи бензоколонок, газораспределителей).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58.</w:t>
            </w:r>
          </w:p>
          <w:bookmarkEnd w:id="24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изоляции неизолированного провода нулевого проводника и металлической арматуры с использованием изолирующих накладок и колпачков при выполнении работ без снятия напряжения на самонесущих изолированных проводах.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59.</w:t>
            </w:r>
          </w:p>
          <w:bookmarkEnd w:id="24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работ на ВЛИ 0,38 кВ без снятия напряжения в следующих случаях:</w:t>
            </w:r>
            <w:r>
              <w:br/>
            </w:r>
            <w:r>
              <w:rPr>
                <w:rFonts w:ascii="Times New Roman"/>
                <w:b w:val="false"/>
                <w:i w:val="false"/>
                <w:color w:val="000000"/>
                <w:sz w:val="20"/>
              </w:rPr>
              <w:t>
1) отключения воздушной линии, вызванной ошибкой бригады;</w:t>
            </w:r>
            <w:r>
              <w:br/>
            </w:r>
            <w:r>
              <w:rPr>
                <w:rFonts w:ascii="Times New Roman"/>
                <w:b w:val="false"/>
                <w:i w:val="false"/>
                <w:color w:val="000000"/>
                <w:sz w:val="20"/>
              </w:rPr>
              <w:t>
2) обнаружения повреждения на воздушной линии, ликвидация которого невозможна без нарушения технологии работ;</w:t>
            </w:r>
            <w:r>
              <w:br/>
            </w:r>
            <w:r>
              <w:rPr>
                <w:rFonts w:ascii="Times New Roman"/>
                <w:b w:val="false"/>
                <w:i w:val="false"/>
                <w:color w:val="000000"/>
                <w:sz w:val="20"/>
              </w:rPr>
              <w:t>
3) отсутствие или неисправности технических средств и средств защиты;</w:t>
            </w:r>
            <w:r>
              <w:br/>
            </w:r>
            <w:r>
              <w:rPr>
                <w:rFonts w:ascii="Times New Roman"/>
                <w:b w:val="false"/>
                <w:i w:val="false"/>
                <w:color w:val="000000"/>
                <w:sz w:val="20"/>
              </w:rPr>
              <w:t>
4) сильного дождя, снегопада, густого тумана, обледенения опор (при необходимости подъема на опору).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60.</w:t>
            </w:r>
          </w:p>
          <w:bookmarkEnd w:id="24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выполнении работы на ВЛИ 0,38 кВ без снятия напряжения.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61.</w:t>
            </w:r>
          </w:p>
          <w:bookmarkEnd w:id="24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одному заземлению на участке работы каждой бригады на отключенной воздушной линии при допуске ответственных исполнителей работ, а при допуске ответственного руководителя работ – одно заземление возможно ближе к участку работы.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62.</w:t>
            </w:r>
          </w:p>
          <w:bookmarkEnd w:id="24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установления заземления на участке работ СМО, допускающим из числа персонала организации, эксплуатирующей воздушную линию, по наряду при работах на отключенных ВЛ. Наличие отдельного наряда при снятии заземлений.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63.</w:t>
            </w:r>
          </w:p>
          <w:bookmarkEnd w:id="24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перегрузки на период ликвидации аварии по току для кабелей с пропитанной бумажной изоляцией напряжением до 10 кВ более 30%. Для кабелей, находившихся в эксплуатации более 15 лет, перегрузки снижают до 10%.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64.</w:t>
            </w:r>
          </w:p>
          <w:bookmarkEnd w:id="25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перегрузки на период ликвидации аварии по току кабелей с изоляцией из полиэтилена и поливинилхлоридного пластиката более 15% и кабелей с изоляцией из резины и вулканизированного полиэтилена более 18%. Для кабелей, находившихся в эксплуатации более 15 лет, перегрузки снижают до 10%.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65.</w:t>
            </w:r>
          </w:p>
          <w:bookmarkEnd w:id="25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осмотров кабельных линий с периодичностью:</w:t>
            </w:r>
            <w:r>
              <w:br/>
            </w:r>
            <w:r>
              <w:rPr>
                <w:rFonts w:ascii="Times New Roman"/>
                <w:b w:val="false"/>
                <w:i w:val="false"/>
                <w:color w:val="000000"/>
                <w:sz w:val="20"/>
              </w:rPr>
              <w:t>
1) трасс кабелей, проложенных в земле, – не реже 1 раза в 3 месяца;</w:t>
            </w:r>
            <w:r>
              <w:br/>
            </w:r>
            <w:r>
              <w:rPr>
                <w:rFonts w:ascii="Times New Roman"/>
                <w:b w:val="false"/>
                <w:i w:val="false"/>
                <w:color w:val="000000"/>
                <w:sz w:val="20"/>
              </w:rPr>
              <w:t>
2) трасс кабелей, проложенных на эстакадах, в туннелях, блоках, каналах, галереях и по стенам зданий, – не реже 1 раза в 6 месяцев;</w:t>
            </w:r>
            <w:r>
              <w:br/>
            </w:r>
            <w:r>
              <w:rPr>
                <w:rFonts w:ascii="Times New Roman"/>
                <w:b w:val="false"/>
                <w:i w:val="false"/>
                <w:color w:val="000000"/>
                <w:sz w:val="20"/>
              </w:rPr>
              <w:t>
3) кабельных колодцев – не реже 1 раза в 2 года.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66.</w:t>
            </w:r>
          </w:p>
          <w:bookmarkEnd w:id="25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периодических выборочных осмотров кабельной линии инженерно-техническим персоналом не реже 1 раза в 6 месяцев.</w:t>
            </w:r>
            <w:r>
              <w:br/>
            </w:r>
            <w:r>
              <w:rPr>
                <w:rFonts w:ascii="Times New Roman"/>
                <w:b w:val="false"/>
                <w:i w:val="false"/>
                <w:color w:val="000000"/>
                <w:sz w:val="20"/>
              </w:rPr>
              <w:t>
Выполнение внеочередных осмотров в период паводков, после ливней и при отключении кабельной линии релейной защитой.</w:t>
            </w:r>
            <w:r>
              <w:br/>
            </w:r>
            <w:r>
              <w:rPr>
                <w:rFonts w:ascii="Times New Roman"/>
                <w:b w:val="false"/>
                <w:i w:val="false"/>
                <w:color w:val="000000"/>
                <w:sz w:val="20"/>
              </w:rPr>
              <w:t>
Внесение сведений об обнаруженных при осмотрах неисправностях в журнал дефектов и неполадок. Наличие сведений в данном журнале об их устранении.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67.</w:t>
            </w:r>
          </w:p>
          <w:bookmarkEnd w:id="25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осмотра туннелей (коллекторов), шахт и каналов на подстанциях с постоянным дежурством персонала не реже 1 раза в месяц.</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68.</w:t>
            </w:r>
          </w:p>
          <w:bookmarkEnd w:id="25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чистоте туннелей, коллекторов, каналов и других кабельных сооружений, периодическое покрывание негорючими антикоррозионными составами металлическую неоцинкованную броню кабелей, проложенных в кабельных сооружениях, и металлические неоцинкованные конструкции, по которым проложены кабели.</w:t>
            </w:r>
            <w:r>
              <w:br/>
            </w:r>
            <w:r>
              <w:rPr>
                <w:rFonts w:ascii="Times New Roman"/>
                <w:b w:val="false"/>
                <w:i w:val="false"/>
                <w:color w:val="000000"/>
                <w:sz w:val="20"/>
              </w:rPr>
              <w:t>
Недопущение хранения в кабельных сооружениях каких-либо материалов.</w:t>
            </w:r>
            <w:r>
              <w:br/>
            </w:r>
            <w:r>
              <w:rPr>
                <w:rFonts w:ascii="Times New Roman"/>
                <w:b w:val="false"/>
                <w:i w:val="false"/>
                <w:color w:val="000000"/>
                <w:sz w:val="20"/>
              </w:rPr>
              <w:t>
Оборудование средствами для отвода почвенных и ливневых вод кабельные сооружения, в которые попадает вода.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69.</w:t>
            </w:r>
          </w:p>
          <w:bookmarkEnd w:id="25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составленной и систематической корректированной потенциальных диаграмм кабельной линии (или ее отдельных участков) и карты почвенных коррозионных зон в районах с электрифицированным рельсовым транспортом или агрессивными грунтами на кабельной линии измерения блуждающих токов.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70.</w:t>
            </w:r>
          </w:p>
          <w:bookmarkEnd w:id="25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по измерениям потенциалов кабелей, в зонах блуждающих токов, в местах сближения силовых кабелей с трубопроводами и кабелями связи, имеющими катодную защиту, и на участках кабелей, оборудованных установками по защите от коррозии.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71.</w:t>
            </w:r>
          </w:p>
          <w:bookmarkEnd w:id="25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кабелях со шланговыми защитными покровами антикоррозионного покрытия.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72.</w:t>
            </w:r>
          </w:p>
          <w:bookmarkEnd w:id="25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управлениями и службами электрифицированного рельсового транспорта мероприятий по уменьшению значений блуждающих токов в земле.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73.</w:t>
            </w:r>
          </w:p>
          <w:bookmarkEnd w:id="25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 к предотвращению, при обнаружении на кабельной линии опасности разрушения металлических оболочек из-за электрической, почвенной или химической коррозии.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74.</w:t>
            </w:r>
          </w:p>
          <w:bookmarkEnd w:id="26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периодическом оповещении организаций и население района, где проходят кабельные трассы, о порядке производства земляных работ вблизи этих трасс.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75.</w:t>
            </w:r>
          </w:p>
          <w:bookmarkEnd w:id="26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профилактических испытаний кабельных линий электропередачи повышенным напряжением постоянного тока.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76.</w:t>
            </w:r>
          </w:p>
          <w:bookmarkEnd w:id="26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расположении и глубины заложения кабельной линии в разрешении и акте-допуске на проведение работ в охранной зоне кабельной линии.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77.</w:t>
            </w:r>
          </w:p>
          <w:bookmarkEnd w:id="26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контрольного вскрытия грунта (шурф) перед началом земляных работ в охранной зоне кабельных линий под наблюдением работника из числа персонала организации, эксплуатирующей кабельные линии, для уточнения расположения и глубины прокладки кабелей, а также установка временного ограждения, определяющего зону работы землеройных машин.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78.</w:t>
            </w:r>
          </w:p>
          <w:bookmarkEnd w:id="26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расположения шин в РУ напряжением до 1 кВ при пяти- и четырех проводных цепях трехфазного переменного тока: </w:t>
            </w:r>
            <w:r>
              <w:br/>
            </w:r>
            <w:r>
              <w:rPr>
                <w:rFonts w:ascii="Times New Roman"/>
                <w:b w:val="false"/>
                <w:i w:val="false"/>
                <w:color w:val="000000"/>
                <w:sz w:val="20"/>
              </w:rPr>
              <w:t>
- при вертикальном расположении – А – В – С – N – RE (REN) сверху вниз;</w:t>
            </w:r>
            <w:r>
              <w:br/>
            </w:r>
            <w:r>
              <w:rPr>
                <w:rFonts w:ascii="Times New Roman"/>
                <w:b w:val="false"/>
                <w:i w:val="false"/>
                <w:color w:val="000000"/>
                <w:sz w:val="20"/>
              </w:rPr>
              <w:t>
 - при расположении горизонтально или наклонно – наиболее удаленная шина – А, ближайшая к коридору обслуживания – RE (REN) при последовательности расположения А – В – С – N – RE (REN).</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79.</w:t>
            </w:r>
          </w:p>
          <w:bookmarkEnd w:id="26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сертифицированного и включенного в реестр Государственной системы обеспечения единства измерений Республики Казахстан коммерческого счетчика электроэнергии.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80.</w:t>
            </w:r>
          </w:p>
          <w:bookmarkEnd w:id="26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крепления кожуха установленного коммерческого счетчика пломбы с клеймом поверителя, а на зажимной крышке или другом устройстве, исключающем доступ к ряду зажимов электросчетчика наличие пломбы электроснабжающей и (или) энергопередающей организации.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81.</w:t>
            </w:r>
          </w:p>
          <w:bookmarkEnd w:id="26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вновь установленном коммерческом счетчики электроэнергии пломбы с давностью поверки не более 12 месяцев.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82.</w:t>
            </w:r>
          </w:p>
          <w:bookmarkEnd w:id="26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токоведущих частей электроустановки не доступными для случайного прикосновения, а доступные к прикосновению, открытые и сторонние проводящие части, представляющие опасность поражения электрическим током, не должны находиться под напряжением.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83.</w:t>
            </w:r>
          </w:p>
          <w:bookmarkEnd w:id="26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питания электроустановки напряжением до 1 кВ переменного тока жилых, общественных и промышленных зданий, а также наружной электроустановки от источника с глухозаземленной нейтралью при этом открытые проводящие части электроустановок должны быть присоединены к нейтралу.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84.</w:t>
            </w:r>
          </w:p>
          <w:bookmarkEnd w:id="27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отключения питания для защиты от поражения электрическим током при косвенном прикосновении.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85.</w:t>
            </w:r>
          </w:p>
          <w:bookmarkEnd w:id="27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питания электроустановок напряжением до 1 кВ переменного тока от источника с изолированной нейтралью, с заземлением открытых проводящих частей электроприемников, при недопустимости перерыва питания при первом замыкании на землю или на открытые проводящие части, связанные с системой уравнивания потенциалов.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86.</w:t>
            </w:r>
          </w:p>
          <w:bookmarkEnd w:id="27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в сочетании с устройством контроля изоляции сети или устройства защитного отключения (далее - УЗО) с номинальным отключающим дифференциальным током не более 30 мА для защиты при косвенном прикосновении при первом замыкании на землю.</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87.</w:t>
            </w:r>
          </w:p>
          <w:bookmarkEnd w:id="27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электроустановки от двойного замыкания на землю.</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88.</w:t>
            </w:r>
          </w:p>
          <w:bookmarkEnd w:id="27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для защиты электросети до 1 кВ с изолированной нейтралью, связанной через трансформатор с сетью напряжением выше 1 кВ. При этом пробивной предохранитель устанавливается в нейтрали или фазе на стороне низкого напряжения каждого трансформатора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89.</w:t>
            </w:r>
          </w:p>
          <w:bookmarkEnd w:id="27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главной заземляющей шины внутри вводного устройства электроустановки или отдельно от нее.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90.</w:t>
            </w:r>
          </w:p>
          <w:bookmarkEnd w:id="27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главной заземляющей шины, при ее выполнении в отдельной установке, в доступном и удобном для обслуживания месте вблизи вводного устройства.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91.</w:t>
            </w:r>
          </w:p>
          <w:bookmarkEnd w:id="27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 установленной главной заземляющей шины сечением не менее сечения нулевого проводника питающей линии.</w:t>
            </w:r>
            <w:r>
              <w:br/>
            </w:r>
            <w:r>
              <w:rPr>
                <w:rFonts w:ascii="Times New Roman"/>
                <w:b w:val="false"/>
                <w:i w:val="false"/>
                <w:color w:val="000000"/>
                <w:sz w:val="20"/>
              </w:rPr>
              <w:t>
Выполнение главной заземляющей шины из меди или стали.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92.</w:t>
            </w:r>
          </w:p>
          <w:bookmarkEnd w:id="27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главной заземляющей шины для каждого вводного устройства, в здание, имеющее несколько обособленных вводов.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93.</w:t>
            </w:r>
          </w:p>
          <w:bookmarkEnd w:id="27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над подземными кабельными линиями до 1000 В охранной зоны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94.</w:t>
            </w:r>
          </w:p>
          <w:bookmarkEnd w:id="28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следующим образом:</w:t>
            </w:r>
            <w:r>
              <w:br/>
            </w:r>
            <w:r>
              <w:rPr>
                <w:rFonts w:ascii="Times New Roman"/>
                <w:b w:val="false"/>
                <w:i w:val="false"/>
                <w:color w:val="000000"/>
                <w:sz w:val="20"/>
              </w:rPr>
              <w:t>
1) наличие запаса по длине кабеля, достаточным для компенсации возможных смещений почвы и температурных деформаций самих кабелей и конструкций, по которым они проложены; недопущение укладки запаса кабеля в виде колец (витков);</w:t>
            </w:r>
            <w:r>
              <w:br/>
            </w:r>
            <w:r>
              <w:rPr>
                <w:rFonts w:ascii="Times New Roman"/>
                <w:b w:val="false"/>
                <w:i w:val="false"/>
                <w:color w:val="000000"/>
                <w:sz w:val="20"/>
              </w:rPr>
              <w:t>
2) закрепление кабелей, проложенных горизонтально по конструкциям, стенам, перекрытиям, в конечных точках, непосредственно у концевых заделок, с обеих сторон изгибов и у соединительных и стопорных муфт;</w:t>
            </w:r>
            <w:r>
              <w:br/>
            </w:r>
            <w:r>
              <w:rPr>
                <w:rFonts w:ascii="Times New Roman"/>
                <w:b w:val="false"/>
                <w:i w:val="false"/>
                <w:color w:val="000000"/>
                <w:sz w:val="20"/>
              </w:rPr>
              <w:t>
3) закрепление кабелей, проложенных вертикально по конструкциям и стенам, так, что предотвращена деформация оболочек и не нарушается соединение жил в муфтах под действием собственного веса кабелей;</w:t>
            </w:r>
            <w:r>
              <w:br/>
            </w:r>
            <w:r>
              <w:rPr>
                <w:rFonts w:ascii="Times New Roman"/>
                <w:b w:val="false"/>
                <w:i w:val="false"/>
                <w:color w:val="000000"/>
                <w:sz w:val="20"/>
              </w:rPr>
              <w:t>
4) выполнение конструкций, на которых уложены небронированные кабеля, таким образом, что исключена возможность механического повреждения оболочек кабелей, а места жесткого крепления оболочки этих кабелей предохранены от механических повреждений и коррозии при помощи эластичных прокладок;</w:t>
            </w:r>
            <w:r>
              <w:br/>
            </w:r>
            <w:r>
              <w:rPr>
                <w:rFonts w:ascii="Times New Roman"/>
                <w:b w:val="false"/>
                <w:i w:val="false"/>
                <w:color w:val="000000"/>
                <w:sz w:val="20"/>
              </w:rPr>
              <w:t>
5) выполнена защита кабелей (в том числе бронированных), в местах, где возможны механические повреждения (передвижение автотранспорта, механизмов и грузов) доступность для посторонних лиц), по высоте на 2 м от уровня пола или земли и на 0,3 м в земле;</w:t>
            </w:r>
            <w:r>
              <w:br/>
            </w:r>
            <w:r>
              <w:rPr>
                <w:rFonts w:ascii="Times New Roman"/>
                <w:b w:val="false"/>
                <w:i w:val="false"/>
                <w:color w:val="000000"/>
                <w:sz w:val="20"/>
              </w:rPr>
              <w:t>
6) принятие мер, при прокладке кабелей рядом с другими кабелями, находящимися в эксплуатации, для предотвращения повреждения последних;</w:t>
            </w:r>
            <w:r>
              <w:br/>
            </w:r>
            <w:r>
              <w:rPr>
                <w:rFonts w:ascii="Times New Roman"/>
                <w:b w:val="false"/>
                <w:i w:val="false"/>
                <w:color w:val="000000"/>
                <w:sz w:val="20"/>
              </w:rPr>
              <w:t>
7) наличие расстояния от кабелей от нагретых поверхностей, предотвращающее нагрев кабелей выше допустимого, а также наличие защиты кабелей от прорыва горячих веществ в местах установки задвижек и фланцевых соединений.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95.</w:t>
            </w:r>
          </w:p>
          <w:bookmarkEnd w:id="28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номера или наименования для каждой кабельной линии, а в случае когда кабельная линия состоит из нескольких параллельных кабелей, то для каждой из них должен быть применен тот же номер с добавлением букв А, Б, 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96.</w:t>
            </w:r>
          </w:p>
          <w:bookmarkEnd w:id="28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открыто проложенных кабелях, а также на всех кабельных муфтах бирок с обозначением на бирках кабелей и концевых муфт марки, напряжения, сечения, номера или наименования линии, на бирках соединительных муфт – номера муфты или даты монтажа.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97.</w:t>
            </w:r>
          </w:p>
          <w:bookmarkEnd w:id="28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стойких к воздействию окружающей среды.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98.</w:t>
            </w:r>
          </w:p>
          <w:bookmarkEnd w:id="28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всей длине не реже чем через каждые 50 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99.</w:t>
            </w:r>
          </w:p>
          <w:bookmarkEnd w:id="28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100.</w:t>
            </w:r>
          </w:p>
          <w:bookmarkEnd w:id="28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на кабелях с металлическими оболочками или броней, а также на кабельных конструкциях, на которых проложены кабеля.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101.</w:t>
            </w:r>
          </w:p>
          <w:bookmarkEnd w:id="28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кабельных линий 0,4 кВ и ниже от планировочной отметки на глубине не менее 0,7 м, при пересечении улиц и площадей независимо от напряжения 1 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102.</w:t>
            </w:r>
          </w:p>
          <w:bookmarkEnd w:id="28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опор ВЛ так, чтобы не загораживали входы в здания и въезды во дворы и не затрудняли движение транспорта и пешеходов. В местах, где имеется опасность наезда транспорта (у въездов во дворы, вблизи съездов с дорог, при пересечении дорог), опоры защищены от наезда.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103.</w:t>
            </w:r>
          </w:p>
          <w:bookmarkEnd w:id="28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ВЛ на высоте 2,2 - 3 м от земли порядковых номеров и года установки опоры, плакатов на которых указаны расстояния от опоры ВЛ до кабельной линии связи (на опорах, установленных на расстоянии менее 4 м до кабелей связи), а через 250 м по магистрали ВЛ - ширина охранной зоны и телефон владельца ВЛ.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104.</w:t>
            </w:r>
          </w:p>
          <w:bookmarkEnd w:id="29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защиты от коррозии, на металлических конструкциях и бандажах опор ВЛ.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105.</w:t>
            </w:r>
          </w:p>
          <w:bookmarkEnd w:id="29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по условиям механической прочности на ВЛ неизолированных проводов сечением: алюминиевых – в районах с расчетной толщиной стенки гололеда 10 мм – не менее 25 мм</w:t>
            </w:r>
            <w:r>
              <w:rPr>
                <w:rFonts w:ascii="Times New Roman"/>
                <w:b w:val="false"/>
                <w:i w:val="false"/>
                <w:color w:val="000000"/>
                <w:vertAlign w:val="superscript"/>
              </w:rPr>
              <w:t>2</w:t>
            </w:r>
            <w:r>
              <w:rPr>
                <w:rFonts w:ascii="Times New Roman"/>
                <w:b w:val="false"/>
                <w:i w:val="false"/>
                <w:color w:val="000000"/>
                <w:sz w:val="20"/>
              </w:rPr>
              <w:t>, в районах с толщиной стенки гололеда 15 мм и более – не менее 35 мм</w:t>
            </w:r>
            <w:r>
              <w:rPr>
                <w:rFonts w:ascii="Times New Roman"/>
                <w:b w:val="false"/>
                <w:i w:val="false"/>
                <w:color w:val="000000"/>
                <w:vertAlign w:val="superscript"/>
              </w:rPr>
              <w:t>2</w:t>
            </w:r>
            <w:r>
              <w:rPr>
                <w:rFonts w:ascii="Times New Roman"/>
                <w:b w:val="false"/>
                <w:i w:val="false"/>
                <w:color w:val="000000"/>
                <w:sz w:val="20"/>
              </w:rPr>
              <w:t>, сталеалюминевые и из алюминиевого сплава - не менее 25 мм</w:t>
            </w:r>
            <w:r>
              <w:rPr>
                <w:rFonts w:ascii="Times New Roman"/>
                <w:b w:val="false"/>
                <w:i w:val="false"/>
                <w:color w:val="000000"/>
                <w:vertAlign w:val="superscript"/>
              </w:rPr>
              <w:t>2</w:t>
            </w:r>
            <w:r>
              <w:rPr>
                <w:rFonts w:ascii="Times New Roman"/>
                <w:b w:val="false"/>
                <w:i w:val="false"/>
                <w:color w:val="000000"/>
                <w:sz w:val="20"/>
              </w:rPr>
              <w:t xml:space="preserve"> во всех климатических районах.</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106.</w:t>
            </w:r>
          </w:p>
          <w:bookmarkEnd w:id="29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одной ВЛ не более двух сечений проводов. </w:t>
            </w:r>
            <w:r>
              <w:br/>
            </w:r>
            <w:r>
              <w:rPr>
                <w:rFonts w:ascii="Times New Roman"/>
                <w:b w:val="false"/>
                <w:i w:val="false"/>
                <w:color w:val="000000"/>
                <w:sz w:val="20"/>
              </w:rPr>
              <w:t>
Выполнение магистрали ВЛ проводами одного сечения и сечения фазных проводов не менее 50 мм</w:t>
            </w:r>
            <w:r>
              <w:rPr>
                <w:rFonts w:ascii="Times New Roman"/>
                <w:b w:val="false"/>
                <w:i w:val="false"/>
                <w:color w:val="000000"/>
                <w:vertAlign w:val="superscript"/>
              </w:rPr>
              <w:t>2</w:t>
            </w:r>
            <w:r>
              <w:rPr>
                <w:rFonts w:ascii="Times New Roman"/>
                <w:b w:val="false"/>
                <w:i w:val="false"/>
                <w:color w:val="000000"/>
                <w:sz w:val="20"/>
              </w:rPr>
              <w:t>.</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107.</w:t>
            </w:r>
          </w:p>
          <w:bookmarkEnd w:id="29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ответвлений от ВЛ к вводам в здания, изолированными проводами, стойких к воздействию условий окружающей среды, сечением не менее 6 мм</w:t>
            </w:r>
            <w:r>
              <w:rPr>
                <w:rFonts w:ascii="Times New Roman"/>
                <w:b w:val="false"/>
                <w:i w:val="false"/>
                <w:color w:val="000000"/>
                <w:vertAlign w:val="superscript"/>
              </w:rPr>
              <w:t>2</w:t>
            </w:r>
            <w:r>
              <w:rPr>
                <w:rFonts w:ascii="Times New Roman"/>
                <w:b w:val="false"/>
                <w:i w:val="false"/>
                <w:color w:val="000000"/>
                <w:sz w:val="20"/>
              </w:rPr>
              <w:t xml:space="preserve"> по меди и 16 мм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по алюминию.</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108.</w:t>
            </w:r>
          </w:p>
          <w:bookmarkEnd w:id="29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пролета ответвления от ВЛ к вводу в здание по расчету в зависимости от прочности опоры, на которой выполнено ответвление, при этом пролет не превышает 25 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109.</w:t>
            </w:r>
          </w:p>
          <w:bookmarkEnd w:id="29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промежуточной опоры при длине пролета ответвления более 25 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110.</w:t>
            </w:r>
          </w:p>
          <w:bookmarkEnd w:id="29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значения максимальных напряжений в проводах к прочности опор ВЛ анкерного типа и их заделки в грунте.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111.</w:t>
            </w:r>
          </w:p>
          <w:bookmarkEnd w:id="29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Непревышение расчетных усилий в поддерживающих и натяжных анкерных зажимах, узлах крепления и кронштейнах 40 % при нормальном режиме, от их механической разрушающей нагрузки.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112.</w:t>
            </w:r>
          </w:p>
          <w:bookmarkEnd w:id="29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неизолированных проводов к изоляторам и изолирующим траверсам на опорах ВЛ одинарным креплением. Выполнение крепления проводов к штыревым изоляторам на промежуточных опорах на шейке изолятора, с внутренней его стороны по отношению к стойке опоры, при помощи проволочной вязки или зажимов. Выполнение проводов ответвлений от ВЛ к вводам глухим креплением.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113.</w:t>
            </w:r>
          </w:p>
          <w:bookmarkEnd w:id="29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соединений проводов в пролетах ВЛ при помощи соединительных зажимов, обеспечивающие их механическую прочность не менее 90 % от разрывного усилия провода.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114.</w:t>
            </w:r>
          </w:p>
          <w:bookmarkEnd w:id="30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соединений проводов из разных металлов или разных сечений только в петлях анкерных опор при помощи переходных зажимов или сваркой. Переходные зажимы и участки проводов, на которых установлены такие зажимы, не испытывают механических усилий от втяжения проводов.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115.</w:t>
            </w:r>
          </w:p>
          <w:bookmarkEnd w:id="30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 одном пролете не более одного соединения на каждый провод.</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116.</w:t>
            </w:r>
          </w:p>
          <w:bookmarkEnd w:id="30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соединений проводов ВЛ в пролетах пересечения ВЛ с инженерными сооружениями.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3"/>
          <w:p>
            <w:pPr>
              <w:spacing w:after="20"/>
              <w:ind w:left="20"/>
              <w:jc w:val="both"/>
            </w:pPr>
            <w:r>
              <w:rPr>
                <w:rFonts w:ascii="Times New Roman"/>
                <w:b w:val="false"/>
                <w:i w:val="false"/>
                <w:color w:val="000000"/>
                <w:sz w:val="20"/>
              </w:rPr>
              <w:t>
117.</w:t>
            </w:r>
          </w:p>
          <w:bookmarkEnd w:id="30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нулевого провода, ниже фазных проводов. Расположение проводов наружного освещения, проложенных на опорах совместно с проводами ВЛ, над нулевым проводом.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20"/>
              <w:ind w:left="20"/>
              <w:jc w:val="both"/>
            </w:pPr>
            <w:r>
              <w:rPr>
                <w:rFonts w:ascii="Times New Roman"/>
                <w:b w:val="false"/>
                <w:i w:val="false"/>
                <w:color w:val="000000"/>
                <w:sz w:val="20"/>
              </w:rPr>
              <w:t>
118.</w:t>
            </w:r>
          </w:p>
          <w:bookmarkEnd w:id="30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нулевого провода на каждой двухцепной ВЛ в сетях с заземленной нейтралью.</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119.</w:t>
            </w:r>
          </w:p>
          <w:bookmarkEnd w:id="30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установленных на опорах аппаратов для подключения электроприемников на высоте 1,6–1,8 м от поверхности земли.</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120.</w:t>
            </w:r>
          </w:p>
          <w:bookmarkEnd w:id="30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установленных на опорах плавких предохранителей, а также защитных, секционирующих и других устройств ниже проводов ВЛ.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121.</w:t>
            </w:r>
          </w:p>
          <w:bookmarkEnd w:id="30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расстояний между проводами на опоре и в пролете по условиям их сближения в пролете при наибольшей стреле провеса не менее 1,2 м:</w:t>
            </w:r>
            <w:r>
              <w:br/>
            </w:r>
            <w:r>
              <w:rPr>
                <w:rFonts w:ascii="Times New Roman"/>
                <w:b w:val="false"/>
                <w:i w:val="false"/>
                <w:color w:val="000000"/>
                <w:sz w:val="20"/>
              </w:rPr>
              <w:t>1) при вертикальном расположении проводов и расположении проводов с горизонтальным смещением составляет не более 20 см - 60 см, в районах с нормативной толщиной стенки гололеда до 15 мм и 90 см, в районах с нормативной толщиной стенки гололеда 20 мм и более;</w:t>
            </w:r>
            <w:r>
              <w:br/>
            </w:r>
            <w:r>
              <w:rPr>
                <w:rFonts w:ascii="Times New Roman"/>
                <w:b w:val="false"/>
                <w:i w:val="false"/>
                <w:color w:val="000000"/>
                <w:sz w:val="20"/>
              </w:rPr>
              <w:t>2) при другом расположении проводов во всех районах по гололеду при скорости ветра при гололеде до 18 м/с составляет 40 см, при скорости более 18 м/с составляет 60 см.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122.</w:t>
            </w:r>
          </w:p>
          <w:bookmarkEnd w:id="30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вертикали между проводами разных фаз на опоре, при ответвлении от ВЛ и пересечениях с разными ВЛ на общей опоре не менее 10 см. Соблюдение расстояния между изоляторами ввода по их осям не менее 40 см.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9"/>
          <w:p>
            <w:pPr>
              <w:spacing w:after="20"/>
              <w:ind w:left="20"/>
              <w:jc w:val="both"/>
            </w:pPr>
            <w:r>
              <w:rPr>
                <w:rFonts w:ascii="Times New Roman"/>
                <w:b w:val="false"/>
                <w:i w:val="false"/>
                <w:color w:val="000000"/>
                <w:sz w:val="20"/>
              </w:rPr>
              <w:t>
123.</w:t>
            </w:r>
          </w:p>
          <w:bookmarkEnd w:id="30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между проводами при спусках на опоре не менее 15 см. Соблюдение расстояния от проводов до стойки, траверсы или других элементов опоры не менее 5 см.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20"/>
              <w:ind w:left="20"/>
              <w:jc w:val="both"/>
            </w:pPr>
            <w:r>
              <w:rPr>
                <w:rFonts w:ascii="Times New Roman"/>
                <w:b w:val="false"/>
                <w:i w:val="false"/>
                <w:color w:val="000000"/>
                <w:sz w:val="20"/>
              </w:rPr>
              <w:t>
124.</w:t>
            </w:r>
          </w:p>
          <w:bookmarkEnd w:id="31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расстояния по вертикали между СИП и неизолированным проводом до 1 кВ при совместной подвеске на общих опорах и в пролете, при температуре окружающего воздуха плюс 15 </w:t>
            </w:r>
            <w:r>
              <w:rPr>
                <w:rFonts w:ascii="Times New Roman"/>
                <w:b w:val="false"/>
                <w:i w:val="false"/>
                <w:color w:val="000000"/>
                <w:vertAlign w:val="superscript"/>
              </w:rPr>
              <w:t>0</w:t>
            </w:r>
            <w:r>
              <w:rPr>
                <w:rFonts w:ascii="Times New Roman"/>
                <w:b w:val="false"/>
                <w:i w:val="false"/>
                <w:color w:val="000000"/>
                <w:sz w:val="20"/>
              </w:rPr>
              <w:t>С без ветра не менее 0,4 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125.</w:t>
            </w:r>
          </w:p>
          <w:bookmarkEnd w:id="31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ВЛ, по которым питаются отдельные потребители с сосредоточенной нагрузкой, подвески из семи проводов с расщеплением одной фазы на два провода, с общим нулевым проводом.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126.</w:t>
            </w:r>
          </w:p>
          <w:bookmarkEnd w:id="31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коэффициента надежности штыревых изоляторов не менее 2,5.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127.</w:t>
            </w:r>
          </w:p>
          <w:bookmarkEnd w:id="31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ВЛ изоляторов или траверс из изоляционных материалов.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128.</w:t>
            </w:r>
          </w:p>
          <w:bookmarkEnd w:id="31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месте ответвления от ВЛ многошейковых или дополнительных изоляторов. Закрепление нулевого провода на изоляторе или изолирующем траверсе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129.</w:t>
            </w:r>
          </w:p>
          <w:bookmarkEnd w:id="31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 опорах ВЛ заземляющих устройств,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ВЛ, заземления защитных аппаратов. Заземляющие устройства защиты от грозовых перенапряжений совмещены с повторным заземлением нулевого провода.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130.</w:t>
            </w:r>
          </w:p>
          <w:bookmarkEnd w:id="31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металлических опорах, металлических конструкциях и арматуре железобетонных опор присоединений защитного проводника к нулевому проводу.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131.</w:t>
            </w:r>
          </w:p>
          <w:bookmarkEnd w:id="31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присоединений нулевого провода на железобетонных опорах к заземляющему выпуску арматуры железобетонных стоек и подкосов опор.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132.</w:t>
            </w:r>
          </w:p>
          <w:bookmarkEnd w:id="31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и штырей на деревянных опорах ВЛ, на которых выполнены повторные заземления нулевого провода и заземления для защиты от атмосферных перенапряжений.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133.</w:t>
            </w:r>
          </w:p>
          <w:bookmarkEnd w:id="31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присоединений оттяжек опор ВЛ с заземляющем проводником.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134.</w:t>
            </w:r>
          </w:p>
          <w:bookmarkEnd w:id="32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заземленных крюков, штырей и арматуры на опорах ВЛ напряжением до 1 кВ, ограничивающих пролет пересечения, а также опор, на которых производится совместная подвеска. При этом сопротивление заземляющего устройства составляет не более 30 Ом.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135.</w:t>
            </w:r>
          </w:p>
          <w:bookmarkEnd w:id="32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спуска для присоединения защитных аппаратов, установленных на опорах ВЛ для защиты от грозовых перенапряжений, к заземлителю.</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136.</w:t>
            </w:r>
          </w:p>
          <w:bookmarkEnd w:id="32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предназначенных для защиты от атмосферных перенапряжений на ВЛ, в населенной местности, с одно, двухэтажной застройкой и не экранированные промышленными дымовыми или другими трубами, высокими деревьями, зданиями. Сопротивление этих заземляющих устройств составляет не более 30 Ом, а расстояние между ними составляет не более 200 м для районов с числом грозовых часов в году до 40 и 100 м, для районов с числом грозовых часов в году более 40.</w:t>
            </w:r>
            <w:r>
              <w:br/>
            </w:r>
            <w:r>
              <w:rPr>
                <w:rFonts w:ascii="Times New Roman"/>
                <w:b w:val="false"/>
                <w:i w:val="false"/>
                <w:color w:val="000000"/>
                <w:sz w:val="20"/>
              </w:rPr>
              <w:t>
Наличие заземляющих устройств на:</w:t>
            </w:r>
            <w:r>
              <w:br/>
            </w:r>
            <w:r>
              <w:rPr>
                <w:rFonts w:ascii="Times New Roman"/>
                <w:b w:val="false"/>
                <w:i w:val="false"/>
                <w:color w:val="000000"/>
                <w:sz w:val="20"/>
              </w:rPr>
              <w:t>
1) опорах, с ответвлениями к вводам в помещения, в которых может быть сосредоточено большое количество людей (школы, ясли, больницы) или которые представляют большую хозяйственную ценность (животноводческие помещения, склады, мастерские);</w:t>
            </w:r>
            <w:r>
              <w:br/>
            </w:r>
            <w:r>
              <w:rPr>
                <w:rFonts w:ascii="Times New Roman"/>
                <w:b w:val="false"/>
                <w:i w:val="false"/>
                <w:color w:val="000000"/>
                <w:sz w:val="20"/>
              </w:rPr>
              <w:t>
2) конечных опорах линий, имеющих ответвления к вводам, при этом, наибольшее расстояние от соседнего защитного заземления этих же линий должно быть не более 100 м – для районов с числом грозовых часов в году до 40 и 50 м – для районов с числом грозовых часов в году более 40.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137.</w:t>
            </w:r>
          </w:p>
          <w:bookmarkEnd w:id="32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качестве заземляющих проводников на опорах ВЛ, круглой стали диаметром не менее 6 мм, имеющей антикоррозийное покрытие.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138.</w:t>
            </w:r>
          </w:p>
          <w:bookmarkEnd w:id="32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соединений заземляющих проводников между собой, присоединение их к верхним заземляющим выпускам стоек железобетонных опор, крюкам и кронштейнам, а также к заземляемым металлоконструкциям и заземляемому электрооборудованию, установленному на опорах ВЛ, сваркой или с помощью болтовых соединений.</w:t>
            </w:r>
            <w:r>
              <w:br/>
            </w:r>
            <w:r>
              <w:rPr>
                <w:rFonts w:ascii="Times New Roman"/>
                <w:b w:val="false"/>
                <w:i w:val="false"/>
                <w:color w:val="000000"/>
                <w:sz w:val="20"/>
              </w:rPr>
              <w:t>Выполнение сваркой или с помощью болтовых соединений присоединений заземляющих проводников (спусков) к заземлителю в земле.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139.</w:t>
            </w:r>
          </w:p>
          <w:bookmarkEnd w:id="325"/>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допущение отклонения вершины анкерной опоры с учетом поворота в грунте более </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bscript"/>
              </w:rPr>
              <w:t>30</w:t>
            </w:r>
            <w:r>
              <w:rPr>
                <w:rFonts w:ascii="Times New Roman"/>
                <w:b w:val="false"/>
                <w:i w:val="false"/>
                <w:color w:val="000000"/>
                <w:sz w:val="20"/>
              </w:rPr>
              <w:t>Н, где Н – высота опоры ВЛ. Соблюдение угла поворота одностоечных опор в грунте не более 0,02 рад.</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140.</w:t>
            </w:r>
          </w:p>
          <w:bookmarkEnd w:id="326"/>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проводов ВЛ в населенной и ненаселенной местности при наибольшей стреле провеса проводов до поверхности земли и проезжей части улиц не менее 6 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141.</w:t>
            </w:r>
          </w:p>
          <w:bookmarkEnd w:id="327"/>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до земли от проводов на изоляторах ввода в здание не менее 2,75 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20"/>
              <w:ind w:left="20"/>
              <w:jc w:val="both"/>
            </w:pPr>
            <w:r>
              <w:rPr>
                <w:rFonts w:ascii="Times New Roman"/>
                <w:b w:val="false"/>
                <w:i w:val="false"/>
                <w:color w:val="000000"/>
                <w:sz w:val="20"/>
              </w:rPr>
              <w:t>
142.</w:t>
            </w:r>
          </w:p>
          <w:bookmarkEnd w:id="328"/>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r>
              <w:br/>
            </w:r>
            <w:r>
              <w:rPr>
                <w:rFonts w:ascii="Times New Roman"/>
                <w:b w:val="false"/>
                <w:i w:val="false"/>
                <w:color w:val="000000"/>
                <w:sz w:val="20"/>
              </w:rPr>
              <w:t>1) 1,5 м – до балконов, террас и окон;</w:t>
            </w:r>
            <w:r>
              <w:br/>
            </w:r>
            <w:r>
              <w:rPr>
                <w:rFonts w:ascii="Times New Roman"/>
                <w:b w:val="false"/>
                <w:i w:val="false"/>
                <w:color w:val="000000"/>
                <w:sz w:val="20"/>
              </w:rPr>
              <w:t>2) 1 м – до глухих стен.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9"/>
          <w:p>
            <w:pPr>
              <w:spacing w:after="20"/>
              <w:ind w:left="20"/>
              <w:jc w:val="both"/>
            </w:pPr>
            <w:r>
              <w:rPr>
                <w:rFonts w:ascii="Times New Roman"/>
                <w:b w:val="false"/>
                <w:i w:val="false"/>
                <w:color w:val="000000"/>
                <w:sz w:val="20"/>
              </w:rPr>
              <w:t>
143.</w:t>
            </w:r>
          </w:p>
          <w:bookmarkEnd w:id="329"/>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пересечения ВЛ до 1 кВ между собой на перекрестных опорах. Применение в местах пересечения ВЛ анкерных и промежуточных опор.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0"/>
          <w:p>
            <w:pPr>
              <w:spacing w:after="20"/>
              <w:ind w:left="20"/>
              <w:jc w:val="both"/>
            </w:pPr>
            <w:r>
              <w:rPr>
                <w:rFonts w:ascii="Times New Roman"/>
                <w:b w:val="false"/>
                <w:i w:val="false"/>
                <w:color w:val="000000"/>
                <w:sz w:val="20"/>
              </w:rPr>
              <w:t>
144.</w:t>
            </w:r>
          </w:p>
          <w:bookmarkEnd w:id="330"/>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или предохранителей в качестве аппаратов защиты.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145.</w:t>
            </w:r>
          </w:p>
          <w:bookmarkEnd w:id="331"/>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номинальных токов плавких вставок предохранителей и номинальных токов или уставок расцепителей автоматических выключателей, служащих для защиты отдельных участков сети, наименьшему расчетному току этих участков или номинальным токам электроприемников, но таким образом, чтобы аппараты защиты не отключают электроустановки при кратковременных перегрузках (пусковые токи, пики технологических нагрузок, токи при самозапуске).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146.</w:t>
            </w:r>
          </w:p>
          <w:bookmarkEnd w:id="332"/>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автоматических выключателей и предохранителей пробочного типа к сети, таким образом, что бы при вывинченной пробке предохранителя (автоматического выключателя) винтовая гильза осталась без напряжения. Присоединение питающего проводника (кабеля или провода), при одностороннем питании, к аппарату защиты к неподвижным контактам коммутационного аппарата.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both"/>
            </w:pPr>
            <w:r>
              <w:rPr>
                <w:rFonts w:ascii="Times New Roman"/>
                <w:b w:val="false"/>
                <w:i w:val="false"/>
                <w:color w:val="000000"/>
                <w:sz w:val="20"/>
              </w:rPr>
              <w:t>
147.</w:t>
            </w:r>
          </w:p>
          <w:bookmarkEnd w:id="333"/>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каждом аппарате защиты, указывающую значение номинального тока аппарата, уставки расцепителя и номинального тока плавкой вставки, требующиеся для защищаемой им сети. Наличие схем на дверцах шкафов или щитков, в которых установлены аппараты защиты, с указанием необходимых для защиты сети уставок расцепителей автоматических выключателей и номинальных токов плавких вставок предохранителей.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r>
              <w:rPr>
                <w:rFonts w:ascii="Times New Roman"/>
                <w:b w:val="false"/>
                <w:i w:val="false"/>
                <w:color w:val="000000"/>
                <w:sz w:val="20"/>
              </w:rPr>
              <w:t>
148.</w:t>
            </w:r>
          </w:p>
          <w:bookmarkEnd w:id="334"/>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аппаратов защиты в местах удобных для обслуживания таким образом, что бы была исключена возможность их случайных механических повреждений. Установка выполнена так, что при оперировании с ними или при их действии исключена опасность для обслуживающего персонала и возможность повреждения окружающих предметов. Доступность аппаратов защиты с открытыми токоведущими частями для обслуживания только квалифицированному персоналу.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335"/>
    <w:p>
      <w:pPr>
        <w:spacing w:after="0"/>
        <w:ind w:left="0"/>
        <w:jc w:val="both"/>
      </w:pPr>
      <w:r>
        <w:rPr>
          <w:rFonts w:ascii="Times New Roman"/>
          <w:b w:val="false"/>
          <w:i w:val="false"/>
          <w:color w:val="000000"/>
          <w:sz w:val="28"/>
        </w:rPr>
        <w:t xml:space="preserve">
      Должностное(ые) лицо(а)  </w:t>
      </w:r>
    </w:p>
    <w:bookmarkEnd w:id="335"/>
    <w:bookmarkStart w:name="z346" w:id="336"/>
    <w:p>
      <w:pPr>
        <w:spacing w:after="0"/>
        <w:ind w:left="0"/>
        <w:jc w:val="both"/>
      </w:pPr>
      <w:r>
        <w:rPr>
          <w:rFonts w:ascii="Times New Roman"/>
          <w:b w:val="false"/>
          <w:i w:val="false"/>
          <w:color w:val="000000"/>
          <w:sz w:val="28"/>
        </w:rPr>
        <w:t>
      ______________       _________       _______________________________________</w:t>
      </w:r>
    </w:p>
    <w:bookmarkEnd w:id="336"/>
    <w:bookmarkStart w:name="z347" w:id="337"/>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37"/>
    <w:bookmarkStart w:name="z348" w:id="338"/>
    <w:p>
      <w:pPr>
        <w:spacing w:after="0"/>
        <w:ind w:left="0"/>
        <w:jc w:val="both"/>
      </w:pPr>
      <w:r>
        <w:rPr>
          <w:rFonts w:ascii="Times New Roman"/>
          <w:b w:val="false"/>
          <w:i w:val="false"/>
          <w:color w:val="000000"/>
          <w:sz w:val="28"/>
        </w:rPr>
        <w:t>
      ______________       _________       _______________________________________</w:t>
      </w:r>
    </w:p>
    <w:bookmarkEnd w:id="338"/>
    <w:bookmarkStart w:name="z349" w:id="339"/>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39"/>
    <w:bookmarkStart w:name="z350" w:id="340"/>
    <w:p>
      <w:pPr>
        <w:spacing w:after="0"/>
        <w:ind w:left="0"/>
        <w:jc w:val="both"/>
      </w:pPr>
      <w:r>
        <w:rPr>
          <w:rFonts w:ascii="Times New Roman"/>
          <w:b w:val="false"/>
          <w:i w:val="false"/>
          <w:color w:val="000000"/>
          <w:sz w:val="28"/>
        </w:rPr>
        <w:t xml:space="preserve">
      Руководитель проверяемого субъекта  </w:t>
      </w:r>
    </w:p>
    <w:bookmarkEnd w:id="340"/>
    <w:bookmarkStart w:name="z351" w:id="341"/>
    <w:p>
      <w:pPr>
        <w:spacing w:after="0"/>
        <w:ind w:left="0"/>
        <w:jc w:val="both"/>
      </w:pPr>
      <w:r>
        <w:rPr>
          <w:rFonts w:ascii="Times New Roman"/>
          <w:b w:val="false"/>
          <w:i w:val="false"/>
          <w:color w:val="000000"/>
          <w:sz w:val="28"/>
        </w:rPr>
        <w:t>
      ______________       _________       _______________________________________</w:t>
      </w:r>
    </w:p>
    <w:bookmarkEnd w:id="341"/>
    <w:bookmarkStart w:name="z352" w:id="342"/>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