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b7b8" w14:textId="081b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25 декабря 2017 года № 471. Зарегистрирован в Министерстве юстиции Республики Казахстан 9 января 2018 года № 16191.</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перечень некоторых приказов Министра энергетики Республики Казахстан,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5" w:id="2"/>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7"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8" w:id="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5"/>
    <w:bookmarkStart w:name="z9" w:id="6"/>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энергетики Республики Казахстан после его официального опубликования; </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приказу 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25 декабря 2017 года № 471</w:t>
            </w:r>
          </w:p>
        </w:tc>
      </w:tr>
    </w:tbl>
    <w:bookmarkStart w:name="z15" w:id="10"/>
    <w:p>
      <w:pPr>
        <w:spacing w:after="0"/>
        <w:ind w:left="0"/>
        <w:jc w:val="left"/>
      </w:pPr>
      <w:r>
        <w:rPr>
          <w:rFonts w:ascii="Times New Roman"/>
          <w:b/>
          <w:i w:val="false"/>
          <w:color w:val="000000"/>
        </w:rPr>
        <w:t xml:space="preserve"> Перечень </w:t>
      </w:r>
      <w:r>
        <w:br/>
      </w:r>
      <w:r>
        <w:rPr>
          <w:rFonts w:ascii="Times New Roman"/>
          <w:b/>
          <w:i w:val="false"/>
          <w:color w:val="000000"/>
        </w:rPr>
        <w:t>некоторых приказов Министра энергетики Республики Казахстан, в которые вносятся изменения</w:t>
      </w:r>
    </w:p>
    <w:bookmarkEnd w:id="10"/>
    <w:bookmarkStart w:name="z16"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11 февраля 2015 года № 73 "Об утверждении Правил организации технического обслуживания и ремонта оборудования, зданий и сооружений электростанций, тепловых и электрических сетей" (зарегистрированный в Реестре государственной регистрации нормативных правовых актов за № 10451, опубликованный в информационно-правовой системе "Әділет" 3 апреля 2015 года): </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технического обслуживания и ремонта оборудования, зданий и сооружений электростанций, тепловых и электрических сетей, утвержденных указанным приказом:</w:t>
      </w:r>
    </w:p>
    <w:bookmarkEnd w:id="12"/>
    <w:bookmarkStart w:name="z18"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"4. Энергопроизводящие и энергопередающие организации на постоянной основе обеспечивают исправное состояние оборудования, зданий и сооружений, используемых, соответственно, для производства и (или) передачи электрической и (или) тепловой энергии, путем организации и проведения комплекса работ, который включает в себя:".</w:t>
      </w:r>
    </w:p>
    <w:bookmarkEnd w:id="14"/>
    <w:bookmarkStart w:name="z20"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13 февраля 2015 года № 90 "Об утверждении Правил приемки в эксплуатацию энергообъектов электростанций, электрических и тепловых сетей после технической модернизации" (зарегистрированный в Реестре государственной регистрации нормативных правовых актов за № 10453, опубликованный в информационно-правовой системе "Әділет" 2 апреля 2015 года):</w:t>
      </w:r>
    </w:p>
    <w:bookmarkEnd w:id="15"/>
    <w:bookmarkStart w:name="z21"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приемки в эксплуатацию энергообъектов электростанций, электрических и тепловых сетей после технической модернизации,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3 изложить в следующей редакции:</w:t>
      </w:r>
    </w:p>
    <w:bookmarkStart w:name="z23" w:id="17"/>
    <w:p>
      <w:pPr>
        <w:spacing w:after="0"/>
        <w:ind w:left="0"/>
        <w:jc w:val="both"/>
      </w:pPr>
      <w:r>
        <w:rPr>
          <w:rFonts w:ascii="Times New Roman"/>
          <w:b w:val="false"/>
          <w:i w:val="false"/>
          <w:color w:val="000000"/>
          <w:sz w:val="28"/>
        </w:rPr>
        <w:t>
      "8) энергетическое оборудование – комплекс машин, установок, аппаратов, линий электропередачи, трубопроводов и вспомогательного оборудования, предназначенных для производства, преобразования, трансформации и передачи электрической и тепловой энергии.".</w:t>
      </w:r>
    </w:p>
    <w:bookmarkEnd w:id="17"/>
    <w:bookmarkStart w:name="z24"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 (зарегистрированный в Реестре государственной регистрации нормативных правовых актов за № 10531, опубликованный в информационно-правовой системе "Әділет" 9 апреля 2015 года):</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оптового рынка электрической энергии, утвержденных указанным приказом: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xml:space="preserve">
      "37. Рынок системных и вспомогательных услуг включает в себя услуги по передаче, диспетчеризации, регулированию и резервированию электрической энергии и мощности, обусловлен особенностями производства, передачи, потребления электрической энергии и функционирует в порядке, установленном в соответствии </w:t>
      </w:r>
      <w:r>
        <w:rPr>
          <w:rFonts w:ascii="Times New Roman"/>
          <w:b w:val="false"/>
          <w:i w:val="false"/>
          <w:color w:val="000000"/>
          <w:sz w:val="28"/>
        </w:rPr>
        <w:t>Законом</w:t>
      </w:r>
      <w:r>
        <w:rPr>
          <w:rFonts w:ascii="Times New Roman"/>
          <w:b w:val="false"/>
          <w:i w:val="false"/>
          <w:color w:val="000000"/>
          <w:sz w:val="28"/>
        </w:rPr>
        <w:t>. Системные и вспомогательные услуги оказывают и получают субъекты оптового рынка электрической энергии на основании заключаемых договоров на оказание соответствующих услуг.".</w:t>
      </w:r>
    </w:p>
    <w:bookmarkEnd w:id="20"/>
    <w:bookmarkStart w:name="z28" w:id="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20 февраля 2015 года № 111 "Об утверждении Правил организации и функционирования розничного рынка электрической энергии, а также предоставления услуг на данном рынке" (зарегистрированный в Реестре государственной регистрации нормативных правовых актов за № 10533, опубликованный в информационно-правовой системе "Әділет" 9 апреля 2015 года):</w:t>
      </w:r>
    </w:p>
    <w:bookmarkEnd w:id="21"/>
    <w:bookmarkStart w:name="z29"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указанным приказом: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31" w:id="23"/>
    <w:p>
      <w:pPr>
        <w:spacing w:after="0"/>
        <w:ind w:left="0"/>
        <w:jc w:val="both"/>
      </w:pPr>
      <w:r>
        <w:rPr>
          <w:rFonts w:ascii="Times New Roman"/>
          <w:b w:val="false"/>
          <w:i w:val="false"/>
          <w:color w:val="000000"/>
          <w:sz w:val="28"/>
        </w:rPr>
        <w:t>
      "4) электрические сети регионального уровня – совокупность подстанций, распределительных устройств и соединяющих их линий электропередачи, предназначенных для передачи электрической энергии, находящихся на балансе энергопередающей организации, эксплуатирующей электрические сети регионального уровня, либо других собственников сетей – субъектов розничного рынка электрической энергии;";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"37. Финансовые взаиморасчеты за фактически оказанные услуги по передаче электрической энергии производятся по тарифам, утвержденным уполномоченным органом, осуществляющим руководство в сферах естественных монополий, и количеству потребленной электрической энергии, включенному в фактический баланс электрической энергии за расчетный месяц.".</w:t>
      </w:r>
    </w:p>
    <w:bookmarkEnd w:id="24"/>
    <w:bookmarkStart w:name="z34" w:id="2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(зарегистрированный в Реестре государственной регистрации нормативных правовых актов за № 10612, опубликованный 13 февраля 2016 года в газете "Казахстанская правда" № 29 (28155):</w:t>
      </w:r>
    </w:p>
    <w:bookmarkEnd w:id="25"/>
    <w:bookmarkStart w:name="z35"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2 изложить в следующей редакции:</w:t>
      </w:r>
    </w:p>
    <w:bookmarkStart w:name="z37" w:id="27"/>
    <w:p>
      <w:pPr>
        <w:spacing w:after="0"/>
        <w:ind w:left="0"/>
        <w:jc w:val="both"/>
      </w:pPr>
      <w:r>
        <w:rPr>
          <w:rFonts w:ascii="Times New Roman"/>
          <w:b w:val="false"/>
          <w:i w:val="false"/>
          <w:color w:val="000000"/>
          <w:sz w:val="28"/>
        </w:rPr>
        <w:t>
      "14) уполномоченный орган – государственный орган, осуществляющий руководство в области электроэнергетики.";</w:t>
      </w:r>
    </w:p>
    <w:bookmarkEnd w:id="27"/>
    <w:bookmarkStart w:name="z38"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8"/>
    <w:bookmarkStart w:name="z39" w:id="29"/>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29"/>
    <w:bookmarkStart w:name="z40" w:id="3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0"/>
    <w:bookmarkStart w:name="z41" w:id="31"/>
    <w:p>
      <w:pPr>
        <w:spacing w:after="0"/>
        <w:ind w:left="0"/>
        <w:jc w:val="both"/>
      </w:pPr>
      <w:r>
        <w:rPr>
          <w:rFonts w:ascii="Times New Roman"/>
          <w:b w:val="false"/>
          <w:i w:val="false"/>
          <w:color w:val="000000"/>
          <w:sz w:val="28"/>
        </w:rPr>
        <w:t xml:space="preserve">
      "4) поддержание в постоянной готовности систем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"22. При поставках поставщиком электрической энергии на оптовый рынок среднечасовой мощностью ниже суммарной величины поддержания готовности электрической мощности, установленной договором на оказание услуг по поддержанию готовности электрической мощности, на оставшуюся часть электрической мощности, за вычетом мощности генерирующих установок, находящихся в плановом, внеплановом, аварийном ремонте или в состоянии вне резерва, поставщик ежедневно формирует и подает заявку на участие в регулировании на повышение на балансирующем рынке в порядке, установленном законодательством Республики Казахстан в области электроэнергетики. Данная норма не распространяется на генерирующие единицы мощности, работающие по теплофикационному режиму.</w:t>
      </w:r>
    </w:p>
    <w:bookmarkEnd w:id="32"/>
    <w:bookmarkStart w:name="z44" w:id="33"/>
    <w:p>
      <w:pPr>
        <w:spacing w:after="0"/>
        <w:ind w:left="0"/>
        <w:jc w:val="both"/>
      </w:pPr>
      <w:r>
        <w:rPr>
          <w:rFonts w:ascii="Times New Roman"/>
          <w:b w:val="false"/>
          <w:i w:val="false"/>
          <w:color w:val="000000"/>
          <w:sz w:val="28"/>
        </w:rPr>
        <w:t>
      23. Поставщик ежедневно формирует и подает заявку на участие в регулировании на понижение на каждый час операционных суток на балансирующем рынке до величины, соответствующей величине технологического минимума генерирующих установок, указанной в ведомости технологических минимумов, в порядке, установленном законодательством Республики Казахстан в области электроэнергетики.".</w:t>
      </w:r>
    </w:p>
    <w:bookmarkEnd w:id="33"/>
    <w:bookmarkStart w:name="z45" w:id="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(зарегистрированный в Реестре государственной регистрации нормативных правовых актов за № 10851, опубликованный в информационно-правовой системе "Әділет" 5 июня 2015 года):</w:t>
      </w:r>
    </w:p>
    <w:bookmarkEnd w:id="34"/>
    <w:bookmarkStart w:name="z4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электроустановок, утвержденных указанным приказом: </w:t>
      </w:r>
    </w:p>
    <w:bookmarkEnd w:id="35"/>
    <w:bookmarkStart w:name="z47"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w:t>
      </w:r>
      <w:r>
        <w:rPr>
          <w:rFonts w:ascii="Times New Roman"/>
          <w:b w:val="false"/>
          <w:i w:val="false"/>
          <w:color w:val="000000"/>
          <w:sz w:val="28"/>
        </w:rPr>
        <w:t xml:space="preserve"> пункта 2 изложить в следующей редакции:</w:t>
      </w:r>
    </w:p>
    <w:bookmarkEnd w:id="36"/>
    <w:bookmarkStart w:name="z48" w:id="37"/>
    <w:p>
      <w:pPr>
        <w:spacing w:after="0"/>
        <w:ind w:left="0"/>
        <w:jc w:val="both"/>
      </w:pPr>
      <w:r>
        <w:rPr>
          <w:rFonts w:ascii="Times New Roman"/>
          <w:b w:val="false"/>
          <w:i w:val="false"/>
          <w:color w:val="000000"/>
          <w:sz w:val="28"/>
        </w:rPr>
        <w:t>
      "1) электроустановки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и передачи электрической энергии и преобразования ее в другой вид энергии.".</w:t>
      </w:r>
    </w:p>
    <w:bookmarkEnd w:id="37"/>
    <w:bookmarkStart w:name="z49" w:id="3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30 марта 2015 года № 248 "Об утверждении Правил функционирования автоматизированной системы коммерческого учета электрической энергии для субъектов оптового рынка электрической энергии" (зарегистрированный в Реестре государственной регистрации нормативных правовых актов за № 10957, опубликованный в информационно-правовой системе "Әділет" 20 мая 2015 года):</w:t>
      </w:r>
    </w:p>
    <w:bookmarkEnd w:id="38"/>
    <w:bookmarkStart w:name="z50"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 утвержденных указанным приказом: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52" w:id="40"/>
    <w:p>
      <w:pPr>
        <w:spacing w:after="0"/>
        <w:ind w:left="0"/>
        <w:jc w:val="both"/>
      </w:pPr>
      <w:r>
        <w:rPr>
          <w:rFonts w:ascii="Times New Roman"/>
          <w:b w:val="false"/>
          <w:i w:val="false"/>
          <w:color w:val="000000"/>
          <w:sz w:val="28"/>
        </w:rPr>
        <w:t>
      "2) технический комплекс учета электрической энергии – комплекс учета электрической энергии, по данным которого производится контроль потребления электрической энергии отдельными энергообъектами и электроустановками субъекта;";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4" w:id="41"/>
    <w:p>
      <w:pPr>
        <w:spacing w:after="0"/>
        <w:ind w:left="0"/>
        <w:jc w:val="both"/>
      </w:pPr>
      <w:r>
        <w:rPr>
          <w:rFonts w:ascii="Times New Roman"/>
          <w:b w:val="false"/>
          <w:i w:val="false"/>
          <w:color w:val="000000"/>
          <w:sz w:val="28"/>
        </w:rPr>
        <w:t>
      "3. АСКУЭ является основным инструментом для получения достоверных и легитимных данных по учету электрической энергии, как за расчетный период, так и при формировании ее почасовых данных при выработке, и потреблении для взаиморасчетов на оптовом и балансирующем рынке электрической энергии. Наличие АСКУЭ субъектов является условием для доступа на оптовый рынок электрической энергии Республики Казахстан.";</w:t>
      </w:r>
    </w:p>
    <w:bookmarkEnd w:id="41"/>
    <w:bookmarkStart w:name="z55" w:id="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2"/>
    <w:bookmarkStart w:name="z56" w:id="43"/>
    <w:p>
      <w:pPr>
        <w:spacing w:after="0"/>
        <w:ind w:left="0"/>
        <w:jc w:val="both"/>
      </w:pPr>
      <w:r>
        <w:rPr>
          <w:rFonts w:ascii="Times New Roman"/>
          <w:b w:val="false"/>
          <w:i w:val="false"/>
          <w:color w:val="000000"/>
          <w:sz w:val="28"/>
        </w:rPr>
        <w:t xml:space="preserve">
      "С целью осуществления единой технической политики по учету электрической энергии при ее производстве, передаче, потреблении и во исполнение </w:t>
      </w:r>
      <w:r>
        <w:rPr>
          <w:rFonts w:ascii="Times New Roman"/>
          <w:b w:val="false"/>
          <w:i w:val="false"/>
          <w:color w:val="000000"/>
          <w:sz w:val="28"/>
        </w:rPr>
        <w:t>подпункта 10)</w:t>
      </w:r>
      <w:r>
        <w:rPr>
          <w:rFonts w:ascii="Times New Roman"/>
          <w:b w:val="false"/>
          <w:i w:val="false"/>
          <w:color w:val="000000"/>
          <w:sz w:val="28"/>
        </w:rPr>
        <w:t xml:space="preserve"> пункта 1 статьи 10 Закона, техническое задание на проектирование, технический проект и программа опытно-промышленных испытаний АСКУЭ согласовываются с Системным оператором.".</w:t>
      </w:r>
    </w:p>
    <w:bookmarkEnd w:id="43"/>
    <w:bookmarkStart w:name="z57" w:id="4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31 марта 2015 года № 253 "Об утверждении Правил техники безопасности при эксплуатации электроустановок" (зарегистрированный в Реестре государственной регистрации нормативных правовых актов за № 10907, опубликованный в информационно-правовой системе "Әділет" 15 июля 2015 года):</w:t>
      </w:r>
    </w:p>
    <w:bookmarkEnd w:id="44"/>
    <w:bookmarkStart w:name="z58"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техники безопасности при эксплуатации электроустановок, утвержденных указанным приказом: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3 изложить в следующей редакции:</w:t>
      </w:r>
    </w:p>
    <w:bookmarkStart w:name="z60" w:id="46"/>
    <w:p>
      <w:pPr>
        <w:spacing w:after="0"/>
        <w:ind w:left="0"/>
        <w:jc w:val="both"/>
      </w:pPr>
      <w:r>
        <w:rPr>
          <w:rFonts w:ascii="Times New Roman"/>
          <w:b w:val="false"/>
          <w:i w:val="false"/>
          <w:color w:val="000000"/>
          <w:sz w:val="28"/>
        </w:rPr>
        <w:t>
      "6) верхолазные работы – работы, выполняемые на высоте более 2 метров (далее – м) от поверхности земли, перекрытия или рабочего настила, над которым производятся работы непосредственно с конструкциями или оборудованием при их монтаже или ремонте. При этом основными средствами, предохраняющими работающих от падения, являются страховочная привязь и способ ее крепления;";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пункта 3 изложить в следующей редакции:</w:t>
      </w:r>
    </w:p>
    <w:bookmarkStart w:name="z62" w:id="47"/>
    <w:p>
      <w:pPr>
        <w:spacing w:after="0"/>
        <w:ind w:left="0"/>
        <w:jc w:val="both"/>
      </w:pPr>
      <w:r>
        <w:rPr>
          <w:rFonts w:ascii="Times New Roman"/>
          <w:b w:val="false"/>
          <w:i w:val="false"/>
          <w:color w:val="000000"/>
          <w:sz w:val="28"/>
        </w:rPr>
        <w:t>
      "35) электроустановка – установка, в которой производится, преобразуется, передается, потребляется электрическая энергия;".</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