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31b4" w14:textId="9013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w:t>
      </w:r>
    </w:p>
    <w:p>
      <w:pPr>
        <w:spacing w:after="0"/>
        <w:ind w:left="0"/>
        <w:jc w:val="both"/>
      </w:pPr>
      <w:r>
        <w:rPr>
          <w:rFonts w:ascii="Times New Roman"/>
          <w:b w:val="false"/>
          <w:i w:val="false"/>
          <w:color w:val="000000"/>
          <w:sz w:val="28"/>
        </w:rPr>
        <w:t>Приказ Министра финансов Республики Казахстан от 27 декабря 2017 года № 753. Зарегистрирован в Министерстве юстиции Республики Казахстан 10 января 2018 года № 16198</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25 мая 2009 года № 215 "Об утверждении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(зарегистрирован в Реестре государственной регистрации нормативных правовых актов за № 5702)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Классификаторе перечня</w:t>
      </w:r>
      <w:r>
        <w:rPr>
          <w:rFonts w:ascii="Times New Roman"/>
          <w:b w:val="false"/>
          <w:i w:val="false"/>
          <w:color w:val="000000"/>
          <w:sz w:val="28"/>
        </w:rPr>
        <w:t xml:space="preserve">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утвержденном указанным приказом:</w:t>
      </w:r>
    </w:p>
    <w:bookmarkEnd w:id="2"/>
    <w:bookmarkStart w:name="z7" w:id="3"/>
    <w:p>
      <w:pPr>
        <w:spacing w:after="0"/>
        <w:ind w:left="0"/>
        <w:jc w:val="both"/>
      </w:pPr>
      <w:r>
        <w:rPr>
          <w:rFonts w:ascii="Times New Roman"/>
          <w:b w:val="false"/>
          <w:i w:val="false"/>
          <w:color w:val="000000"/>
          <w:sz w:val="28"/>
        </w:rPr>
        <w:t>
      раздел "Услуги, предоставляемые государственными учреждениями в сфере образования" изложить в следующей редакции:</w:t>
      </w:r>
    </w:p>
    <w:bookmarkEnd w:id="3"/>
    <w:bookmarkStart w:name="z8" w:id="4"/>
    <w:p>
      <w:pPr>
        <w:spacing w:after="0"/>
        <w:ind w:left="0"/>
        <w:jc w:val="both"/>
      </w:pPr>
      <w:r>
        <w:rPr>
          <w:rFonts w:ascii="Times New Roman"/>
          <w:b w:val="false"/>
          <w:i w:val="false"/>
          <w:color w:val="000000"/>
          <w:sz w:val="28"/>
        </w:rPr>
        <w:t xml:space="preserve">
      "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374"/>
        <w:gridCol w:w="241"/>
        <w:gridCol w:w="508"/>
        <w:gridCol w:w="508"/>
        <w:gridCol w:w="508"/>
        <w:gridCol w:w="508"/>
        <w:gridCol w:w="650"/>
        <w:gridCol w:w="6287"/>
        <w:gridCol w:w="260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Услуги, предоставляемые государственными учреждениями в сфере образования</w:t>
            </w:r>
          </w:p>
          <w:bookmarkEnd w:id="5"/>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
</w:t>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
</w:t>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МБ</w:t>
            </w:r>
            <w:r>
              <w:br/>
            </w:r>
            <w:r>
              <w:rPr>
                <w:rFonts w:ascii="Times New Roman"/>
                <w:b w:val="false"/>
                <w:i w:val="false"/>
                <w:color w:val="000000"/>
                <w:sz w:val="20"/>
              </w:rPr>
              <w:t>
МБ</w:t>
            </w:r>
          </w:p>
          <w:bookmarkEnd w:id="6"/>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04</w:t>
            </w:r>
          </w:p>
          <w:bookmarkEnd w:id="7"/>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9</w:t>
            </w:r>
            <w:r>
              <w:br/>
            </w:r>
            <w:r>
              <w:rPr>
                <w:rFonts w:ascii="Times New Roman"/>
                <w:b w:val="false"/>
                <w:i w:val="false"/>
                <w:color w:val="000000"/>
                <w:sz w:val="20"/>
              </w:rPr>
              <w:t>
2</w:t>
            </w:r>
          </w:p>
          <w:bookmarkEnd w:id="8"/>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
</w:t>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
</w:t>
            </w:r>
            <w:r>
              <w:rPr>
                <w:rFonts w:ascii="Times New Roman"/>
                <w:b w:val="false"/>
                <w:i w:val="false"/>
                <w:color w:val="000000"/>
                <w:sz w:val="20"/>
              </w:rPr>
              <w:t>804</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381</w:t>
            </w:r>
            <w:r>
              <w:br/>
            </w:r>
            <w:r>
              <w:rPr>
                <w:rFonts w:ascii="Times New Roman"/>
                <w:b w:val="false"/>
                <w:i w:val="false"/>
                <w:color w:val="000000"/>
                <w:sz w:val="20"/>
              </w:rPr>
              <w:t>261</w:t>
            </w:r>
            <w:r>
              <w:br/>
            </w:r>
            <w:r>
              <w:rPr>
                <w:rFonts w:ascii="Times New Roman"/>
                <w:b w:val="false"/>
                <w:i w:val="false"/>
                <w:color w:val="000000"/>
                <w:sz w:val="20"/>
              </w:rPr>
              <w:t>
464</w:t>
            </w:r>
          </w:p>
          <w:bookmarkEnd w:id="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204</w:t>
            </w:r>
            <w:r>
              <w:br/>
            </w:r>
            <w:r>
              <w:rPr>
                <w:rFonts w:ascii="Times New Roman"/>
                <w:b w:val="false"/>
                <w:i w:val="false"/>
                <w:color w:val="000000"/>
                <w:sz w:val="20"/>
              </w:rPr>
              <w:t>
</w:t>
            </w:r>
            <w:r>
              <w:rPr>
                <w:rFonts w:ascii="Times New Roman"/>
                <w:b w:val="false"/>
                <w:i w:val="false"/>
                <w:color w:val="000000"/>
                <w:sz w:val="20"/>
              </w:rPr>
              <w:t>041</w:t>
            </w:r>
            <w:r>
              <w:br/>
            </w:r>
            <w:r>
              <w:rPr>
                <w:rFonts w:ascii="Times New Roman"/>
                <w:b w:val="false"/>
                <w:i w:val="false"/>
                <w:color w:val="000000"/>
                <w:sz w:val="20"/>
              </w:rPr>
              <w:t>
</w:t>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
</w:t>
            </w:r>
            <w:r>
              <w:rPr>
                <w:rFonts w:ascii="Times New Roman"/>
                <w:b w:val="false"/>
                <w:i w:val="false"/>
                <w:color w:val="000000"/>
                <w:sz w:val="20"/>
              </w:rPr>
              <w:t>019</w:t>
            </w:r>
            <w:r>
              <w:br/>
            </w:r>
            <w:r>
              <w:rPr>
                <w:rFonts w:ascii="Times New Roman"/>
                <w:b w:val="false"/>
                <w:i w:val="false"/>
                <w:color w:val="000000"/>
                <w:sz w:val="20"/>
              </w:rPr>
              <w:t>038</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017</w:t>
            </w:r>
            <w:r>
              <w:br/>
            </w:r>
            <w:r>
              <w:rPr>
                <w:rFonts w:ascii="Times New Roman"/>
                <w:b w:val="false"/>
                <w:i w:val="false"/>
                <w:color w:val="000000"/>
                <w:sz w:val="20"/>
              </w:rPr>
              <w:t>
</w:t>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
006</w:t>
            </w:r>
          </w:p>
          <w:bookmarkEnd w:id="10"/>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1"/>
          <w:p>
            <w:pPr>
              <w:spacing w:after="20"/>
              <w:ind w:left="20"/>
              <w:jc w:val="both"/>
            </w:pPr>
            <w:r>
              <w:rPr>
                <w:rFonts w:ascii="Times New Roman"/>
                <w:b w:val="false"/>
                <w:i w:val="false"/>
                <w:color w:val="000000"/>
                <w:sz w:val="20"/>
              </w:rPr>
              <w:t>
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r>
              <w:rPr>
                <w:rFonts w:ascii="Times New Roman"/>
                <w:b w:val="false"/>
                <w:i w:val="false"/>
                <w:color w:val="000000"/>
                <w:sz w:val="20"/>
              </w:rPr>
              <w:t>000</w:t>
            </w:r>
            <w:r>
              <w:br/>
            </w:r>
            <w:r>
              <w:rPr>
                <w:rFonts w:ascii="Times New Roman"/>
                <w:b w:val="false"/>
                <w:i w:val="false"/>
                <w:color w:val="000000"/>
                <w:sz w:val="20"/>
              </w:rPr>
              <w:t>
000</w:t>
            </w:r>
          </w:p>
          <w:bookmarkEnd w:id="11"/>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w:t>
            </w:r>
          </w:p>
        </w:tc>
        <w:tc>
          <w:tcPr>
            <w:tcW w:w="6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укрепление учебно-материальной базы учреждений;</w:t>
            </w:r>
            <w:r>
              <w:br/>
            </w:r>
            <w:r>
              <w:rPr>
                <w:rFonts w:ascii="Times New Roman"/>
                <w:b w:val="false"/>
                <w:i w:val="false"/>
                <w:color w:val="000000"/>
                <w:sz w:val="20"/>
              </w:rPr>
              <w:t>2) приобретение учебного оборудования и инвентаря, в том числе для работы на учебно-опытном участке;</w:t>
            </w:r>
            <w:r>
              <w:br/>
            </w:r>
            <w:r>
              <w:rPr>
                <w:rFonts w:ascii="Times New Roman"/>
                <w:b w:val="false"/>
                <w:i w:val="false"/>
                <w:color w:val="000000"/>
                <w:sz w:val="20"/>
              </w:rPr>
              <w:t>3) покрытие расходов по улучшению питания, бытового и культурного обслуживания учащихся;</w:t>
            </w:r>
            <w:r>
              <w:br/>
            </w:r>
            <w:r>
              <w:rPr>
                <w:rFonts w:ascii="Times New Roman"/>
                <w:b w:val="false"/>
                <w:i w:val="false"/>
                <w:color w:val="000000"/>
                <w:sz w:val="20"/>
              </w:rPr>
              <w:t>4) расширение учебно-производственных мастерских и подсобных хозяйств;</w:t>
            </w:r>
            <w:r>
              <w:br/>
            </w:r>
            <w:r>
              <w:rPr>
                <w:rFonts w:ascii="Times New Roman"/>
                <w:b w:val="false"/>
                <w:i w:val="false"/>
                <w:color w:val="000000"/>
                <w:sz w:val="20"/>
              </w:rPr>
              <w:t>5) поощрение обучающихся и оказание материальной помощи отдельным социально незащищенным слоям учащихся;</w:t>
            </w:r>
            <w:r>
              <w:br/>
            </w:r>
            <w:r>
              <w:rPr>
                <w:rFonts w:ascii="Times New Roman"/>
                <w:b w:val="false"/>
                <w:i w:val="false"/>
                <w:color w:val="000000"/>
                <w:sz w:val="20"/>
              </w:rPr>
              <w:t>6) питание учащихся, находящихся в школах с продленным днем и в группах продленного дня школ и школ-интернатов;</w:t>
            </w:r>
            <w:r>
              <w:br/>
            </w:r>
            <w:r>
              <w:rPr>
                <w:rFonts w:ascii="Times New Roman"/>
                <w:b w:val="false"/>
                <w:i w:val="false"/>
                <w:color w:val="000000"/>
                <w:sz w:val="20"/>
              </w:rPr>
              <w:t>7) содержание столовых (заработная плата, приобретение продуктов питания, приобретение оборудования и инвентаря, капитальный ремонт и другие расходы);</w:t>
            </w:r>
            <w:r>
              <w:br/>
            </w:r>
            <w:r>
              <w:rPr>
                <w:rFonts w:ascii="Times New Roman"/>
                <w:b w:val="false"/>
                <w:i w:val="false"/>
                <w:color w:val="000000"/>
                <w:sz w:val="20"/>
              </w:rPr>
              <w:t>8) оплата выполненных работ учащимися школ;</w:t>
            </w:r>
            <w:r>
              <w:br/>
            </w:r>
            <w:r>
              <w:rPr>
                <w:rFonts w:ascii="Times New Roman"/>
                <w:b w:val="false"/>
                <w:i w:val="false"/>
                <w:color w:val="000000"/>
                <w:sz w:val="20"/>
              </w:rPr>
              <w:t>9) проведение экскурсий и школьных вечеров;</w:t>
            </w:r>
            <w:r>
              <w:br/>
            </w:r>
            <w:r>
              <w:rPr>
                <w:rFonts w:ascii="Times New Roman"/>
                <w:b w:val="false"/>
                <w:i w:val="false"/>
                <w:color w:val="000000"/>
                <w:sz w:val="20"/>
              </w:rPr>
              <w:t>10) текущий ремонт школ, учебных корпусов и общежитий;</w:t>
            </w:r>
            <w:r>
              <w:br/>
            </w:r>
            <w:r>
              <w:rPr>
                <w:rFonts w:ascii="Times New Roman"/>
                <w:b w:val="false"/>
                <w:i w:val="false"/>
                <w:color w:val="000000"/>
                <w:sz w:val="20"/>
              </w:rPr>
              <w:t>11) развитие пришкольного участка и обновление оборудования школьных мастерских;</w:t>
            </w:r>
            <w:r>
              <w:br/>
            </w:r>
            <w:r>
              <w:rPr>
                <w:rFonts w:ascii="Times New Roman"/>
                <w:b w:val="false"/>
                <w:i w:val="false"/>
                <w:color w:val="000000"/>
                <w:sz w:val="20"/>
              </w:rPr>
              <w:t>12) устройство спортивных площадок;</w:t>
            </w:r>
            <w:r>
              <w:br/>
            </w:r>
            <w:r>
              <w:rPr>
                <w:rFonts w:ascii="Times New Roman"/>
                <w:b w:val="false"/>
                <w:i w:val="false"/>
                <w:color w:val="000000"/>
                <w:sz w:val="20"/>
              </w:rPr>
              <w:t>13) выдача стипендий и премирование отличившихся в общественно-полезном труде учащихся;</w:t>
            </w:r>
            <w:r>
              <w:br/>
            </w:r>
            <w:r>
              <w:rPr>
                <w:rFonts w:ascii="Times New Roman"/>
                <w:b w:val="false"/>
                <w:i w:val="false"/>
                <w:color w:val="000000"/>
                <w:sz w:val="20"/>
              </w:rPr>
              <w:t>14) оздоровительные мероприятия;</w:t>
            </w:r>
            <w:r>
              <w:br/>
            </w:r>
            <w:r>
              <w:rPr>
                <w:rFonts w:ascii="Times New Roman"/>
                <w:b w:val="false"/>
                <w:i w:val="false"/>
                <w:color w:val="000000"/>
                <w:sz w:val="20"/>
              </w:rPr>
              <w:t>15) покрытие расходов по питанию участников соревнований, оплата труда арбитров (судей) и медицинских работников;</w:t>
            </w:r>
            <w:r>
              <w:br/>
            </w:r>
            <w:r>
              <w:rPr>
                <w:rFonts w:ascii="Times New Roman"/>
                <w:b w:val="false"/>
                <w:i w:val="false"/>
                <w:color w:val="000000"/>
                <w:sz w:val="20"/>
              </w:rPr>
              <w:t>16) организация учебного процесса по дополнительным учебным программам;</w:t>
            </w:r>
            <w:r>
              <w:br/>
            </w:r>
            <w:r>
              <w:rPr>
                <w:rFonts w:ascii="Times New Roman"/>
                <w:b w:val="false"/>
                <w:i w:val="false"/>
                <w:color w:val="000000"/>
                <w:sz w:val="20"/>
              </w:rPr>
              <w:t>17) оплата труда руководителей кружков;</w:t>
            </w:r>
            <w:r>
              <w:br/>
            </w:r>
            <w:r>
              <w:rPr>
                <w:rFonts w:ascii="Times New Roman"/>
                <w:b w:val="false"/>
                <w:i w:val="false"/>
                <w:color w:val="000000"/>
                <w:sz w:val="20"/>
              </w:rPr>
              <w:t>18) на мероприятия, связанные с организацией кружков;</w:t>
            </w:r>
            <w:r>
              <w:br/>
            </w:r>
            <w:r>
              <w:rPr>
                <w:rFonts w:ascii="Times New Roman"/>
                <w:b w:val="false"/>
                <w:i w:val="false"/>
                <w:color w:val="000000"/>
                <w:sz w:val="20"/>
              </w:rPr>
              <w:t>19) оплата труда работников, оказывающих платные образовательные услуги;</w:t>
            </w:r>
            <w:r>
              <w:br/>
            </w:r>
            <w:r>
              <w:rPr>
                <w:rFonts w:ascii="Times New Roman"/>
                <w:b w:val="false"/>
                <w:i w:val="false"/>
                <w:color w:val="000000"/>
                <w:sz w:val="20"/>
              </w:rPr>
              <w:t>20) установление доплат, надбавок, премий и других выплат стимулирующего характера;</w:t>
            </w:r>
            <w:r>
              <w:br/>
            </w:r>
            <w:r>
              <w:rPr>
                <w:rFonts w:ascii="Times New Roman"/>
                <w:b w:val="false"/>
                <w:i w:val="false"/>
                <w:color w:val="000000"/>
                <w:sz w:val="20"/>
              </w:rPr>
              <w:t>21) приобретение транспортных средств;</w:t>
            </w:r>
            <w:r>
              <w:br/>
            </w:r>
            <w:r>
              <w:rPr>
                <w:rFonts w:ascii="Times New Roman"/>
                <w:b w:val="false"/>
                <w:i w:val="false"/>
                <w:color w:val="000000"/>
                <w:sz w:val="20"/>
              </w:rPr>
              <w:t>22) приобретение оборудования, инвентаря (в том числе мягкого) и обмундирования;</w:t>
            </w:r>
            <w:r>
              <w:br/>
            </w:r>
            <w:r>
              <w:rPr>
                <w:rFonts w:ascii="Times New Roman"/>
                <w:b w:val="false"/>
                <w:i w:val="false"/>
                <w:color w:val="000000"/>
                <w:sz w:val="20"/>
              </w:rPr>
              <w:t>23) расходы на оплату за отопление, электроэнергию, водоснабжение и другие коммунальные расходы, приобретение предметов и материалов для текущих и хозяйственных целей, оплата услуг по обслуживанию здания, оплата транспортных услуг и прочие расходы на приобретение товаров;</w:t>
            </w:r>
            <w:r>
              <w:br/>
            </w:r>
            <w:r>
              <w:rPr>
                <w:rFonts w:ascii="Times New Roman"/>
                <w:b w:val="false"/>
                <w:i w:val="false"/>
                <w:color w:val="000000"/>
                <w:sz w:val="20"/>
              </w:rPr>
              <w:t>24) реконструкция и капитальный ремонт зданий и сооружений;</w:t>
            </w:r>
            <w:r>
              <w:br/>
            </w:r>
            <w:r>
              <w:rPr>
                <w:rFonts w:ascii="Times New Roman"/>
                <w:b w:val="false"/>
                <w:i w:val="false"/>
                <w:color w:val="000000"/>
                <w:sz w:val="20"/>
              </w:rPr>
              <w:t>25) оплата труда воспитателей и вспомогательного персонала лагерей отдыха;</w:t>
            </w:r>
            <w:r>
              <w:br/>
            </w:r>
            <w:r>
              <w:rPr>
                <w:rFonts w:ascii="Times New Roman"/>
                <w:b w:val="false"/>
                <w:i w:val="false"/>
                <w:color w:val="000000"/>
                <w:sz w:val="20"/>
              </w:rPr>
              <w:t>26) ремонт музыкальных инструментов;</w:t>
            </w:r>
            <w:r>
              <w:br/>
            </w:r>
            <w:r>
              <w:rPr>
                <w:rFonts w:ascii="Times New Roman"/>
                <w:b w:val="false"/>
                <w:i w:val="false"/>
                <w:color w:val="000000"/>
                <w:sz w:val="20"/>
              </w:rPr>
              <w:t>27) расходы, связанные с эксплуатацией и ремонтом двигателей;</w:t>
            </w:r>
            <w:r>
              <w:br/>
            </w:r>
            <w:r>
              <w:rPr>
                <w:rFonts w:ascii="Times New Roman"/>
                <w:b w:val="false"/>
                <w:i w:val="false"/>
                <w:color w:val="000000"/>
                <w:sz w:val="20"/>
              </w:rPr>
              <w:t>28) затраты, связанные с производственной деятельностью учебно-вспомогательных подсобных хозяйств и учебно-опытных участков, в том числе на оплату труда работников, занятых в этой деятельности;</w:t>
            </w:r>
            <w:r>
              <w:br/>
            </w:r>
            <w:r>
              <w:rPr>
                <w:rFonts w:ascii="Times New Roman"/>
                <w:b w:val="false"/>
                <w:i w:val="false"/>
                <w:color w:val="000000"/>
                <w:sz w:val="20"/>
              </w:rPr>
              <w:t>29) командировочные расходы. (111, 112, 113, 121, 122, 124, 131, 132, 135, 136, 141, 142, 144, 149, 151, 152, 153, 154, 156, 159, 161, 162, 169, 324, 413, 414, 416, 419, 421).</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Статья 63</w:t>
            </w:r>
            <w:r>
              <w:rPr>
                <w:rFonts w:ascii="Times New Roman"/>
                <w:b w:val="false"/>
                <w:i w:val="false"/>
                <w:color w:val="000000"/>
                <w:sz w:val="20"/>
              </w:rPr>
              <w:t xml:space="preserve"> 3акона Республики Казахстан от 27 июля 2007 года "Об образовании",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20 июля 2009 года № 1102 "Об утверждении Правил оказания платных видов деятельности по реализации товаров (работ, услуг) государственными учреждениями образования и расходования ими денег от реализации товаров (работ, услуг)".</w:t>
            </w:r>
          </w:p>
        </w:tc>
      </w:tr>
    </w:tbl>
    <w:bookmarkStart w:name="z31" w:id="12"/>
    <w:p>
      <w:pPr>
        <w:spacing w:after="0"/>
        <w:ind w:left="0"/>
        <w:jc w:val="both"/>
      </w:pPr>
      <w:r>
        <w:rPr>
          <w:rFonts w:ascii="Times New Roman"/>
          <w:b w:val="false"/>
          <w:i w:val="false"/>
          <w:color w:val="000000"/>
          <w:sz w:val="28"/>
        </w:rPr>
        <w:t>
      ".</w:t>
      </w:r>
    </w:p>
    <w:bookmarkEnd w:id="12"/>
    <w:bookmarkStart w:name="z32" w:id="13"/>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3"/>
    <w:bookmarkStart w:name="z33" w:id="1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4"/>
    <w:bookmarkStart w:name="z34" w:id="1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15"/>
    <w:bookmarkStart w:name="z35" w:id="16"/>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6"/>
    <w:bookmarkStart w:name="z36" w:id="1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7"/>
    <w:bookmarkStart w:name="z37" w:id="18"/>
    <w:p>
      <w:pPr>
        <w:spacing w:after="0"/>
        <w:ind w:left="0"/>
        <w:jc w:val="both"/>
      </w:pPr>
      <w:r>
        <w:rPr>
          <w:rFonts w:ascii="Times New Roman"/>
          <w:b w:val="false"/>
          <w:i w:val="false"/>
          <w:color w:val="000000"/>
          <w:sz w:val="28"/>
        </w:rPr>
        <w:t>
      3. Настоящий приказ вводится в действие со дня его государственной регистрации.</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