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d489" w14:textId="7d9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2017 года № 995. Зарегистрирован в Министерстве юстиции Республики Казахстан 12 января 2018 года № 16223. Утратил силу приказом Министра здравоохранения Республики Казахстан от 15 декабря 2020 года № ҚР ДСМ-264/2020.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 в Реестре государственной регистрации нормативных правовых актов за № 5918, опубликован в Собрании актов центральных исполнительных и иных центральных государственных органов Республики Казахстан № 3, 2010 года)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целевых групп лиц, подлежащих профилактическим медицинским осмотрам, а также правил и периодичности проведения данных осмотров";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Кодекса Республики Казахстан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подлежащие профилактическим медицинским осмотрам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периодичность проведения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медицинских осмотров целевых групп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995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подлежащих профилактическим медицинским осмотрам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7390"/>
        <w:gridCol w:w="39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Целевая группа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профилактического медицинского (скринингового) осмотра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до 18 лет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Профилактические медицинские (скрининговые) осмотры детского населения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30-70 лет, проходящие скрининг на раннее выявления артериальной гипертонии, ишемической болезни сердца, сахарного диабета, глаукомы, онкопатологии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30-70 лет, не состоящие на диспансерном учете по поводу рака шейки матки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40-70 лет, не состоящие на диспансерном учете по поводу артериальной гипертонии, ишемической болезни сердца и сахарного диабета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артериальной гипертонии, ишемической болезни сердца и сахарного диабета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40-70 лет, не состоящие на диспансерном учете по поводу глаукомы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глаукомы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40-70 лет, не состоящие на диспансерном учете по поводу рака молочной железы.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рака молочной железы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"/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50-70 лет, не состоящие на диспансерном учете по поводу полипоза, рака толстой кишки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колоректального рака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995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2009 года № 685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проведения профилактических медицинских осмотров целевых групп населения 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периодичность проведения профилактических медицинских осмотров целевых групп населения (далее – Правила) определяют порядок и периодичность проведения профилактических медицинских осмотров целевых групп населения.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приказе: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Терминологическая система Бетесда – стандартизации результата цитологического исследования;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информационная система "Поликлиника" - информационная система, предназначенная для автоматизированного ввода и обработки "Статистической карты амбулаторного пациента", хранения и получения отчетной документации медицинских организаций, проведения профилактических медицинских (скрининговых) осмотров детского и взрослого населения;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шкала оценки суммарного сердечно-сосудистого риска– шкала оценки риска смертельного сердечно-сосудистого заболевания ближайших 10 лет (далее – шкала SCORE);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Кетле – показатель оценки гармоничности физического развития организма, соотношение массы тела к росту;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классификация системы анализа и протоколирования результатов лучевых исследований молочной железы - стандартизация описаний маммографических исследований(далее - классификация BI-RADS);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профилактические медицинские осмотры целевых групп населения – это массовые профилактические медицинские осмотры, проводимые сплошным методом, направленные на выявление заболеваний 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 (далее – скрининговые осмотры).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Скрининговые осмотры проводятся в рамках гарантированного объема бесплатной медицинской помощи субъектами здравоохранения, имеющими лицензию на данный вид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органы государственного управления здравоохранением областей, города республиканского значения и столицы (далее – Управление) обеспечивают: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ежегодное проведение скрининговых осмотров целевых групп населения согласно настоящим Правилам;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электронной базы данных скрининговых осмотров;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постоянно действующей рабочей группы по координации, мониторингу и анализу скрининговых осмотров.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Скрининговые осмотры с последующим динамическим наблюдением и оздоровлением осуществляют организации здравоохранения, оказывающие первичную медико-санитарную помощь (далее – организации ПМСП):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городского населения – организации ПМСП независимо от форм собственности;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сельского населения – медицинские пункты, фельдшерско-акушерские пункты, врачебные амбулатории, районные поликлиники, с использованием передвижных медицинских комплексов на базе специального автотранспорта и железнодорожного транспорта (поезд).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ПМСП: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целевые группы лиц, подлежащих скрининговым осмотрам, из числа прикрепленного к медицинской организации населения;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преемственность с профильными медицинскими организациями для проведения данных осмотров;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население о необходимости прохождения скрининговых осмотров;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заполняют учетные формы с внесением результатов осмотров в медицинскую карту амбулаторного пациента или историю развития ребенка;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заполняют электронную базу скрининговых осмотров через медицинские информационные системы организаций здравоохранения, уполномоченного органа в области здравоохранения;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ежемесячный анализ проведенных скрининговых осмотров.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Скрининговым осмотрам не подлежат лица, находящиеся на диспансерном учете, по профилю заболевания которого проводится данный скрининговый осмотр.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диагностические исследования и осмотры профильных специалистов проводятся по показаниям.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Средний медицинский персонал организации ПМСП или ответственное лицо организации ПМСП по результатам проведенного скринингового осмотра сверяет список пациентов целевой группы, приглашенных на скрининг - обследование, прошедших скрининг и направленных на дообследование.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проведения скрининговых осмотров целевых групп населения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проведения скрининговых осмотров детского населения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Скрининговые осмотры детей дошкольного возраста, посещающих дошкольные учреждения, школьников, учащихся и студентов средне-специальных и высших учебных заведений до 18 лет проводятся специалистами территориальной организации ПМСП с выездом на территории организаций образования.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Скрининговые осмотры детей дошкольного возраста, не посещающих дошкольные учреждения проводятся в организации ПМСП по месту прикрепления.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скрининговых осмотров детей до 18 лет включает в себя подготовительный этап, скрининг и заключительный этап.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Подготовительный этап состоит из формирования целевых групп детей до 18 лет и информационного сопровождения. Подготовительный этап осуществляется средним медицинским персоналом организации ПМСП: медицинского пункта, фельдшерско-акушерского пункта, врачебной амбулатории, районной, городской поликлиники, средним медицинским персоналом организации образования (при его наличии), в том числе дошкольного учреждения и включает в себя: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формирование и составление списка целевых групп, подлежащих скрининговым осмотрам в предстоящем году, до 15 ноября календарного года с последующей ежемесячной коррекцией целевых групп;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родителей детей целевых групп и их законных представителей о необходимости и условиях прохождения скрининговых осмотров;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медицинским работником организации образования (при его наличии), в том числе дошкольного учреждения и организации ПМСП выезда специалистов территориальной организации ПМСП на территории организаций образования (при его наличии), в том числе дошкольных учреждений для проведения скринингового осмотра детей дошкольного возраста (посещающие детские дошкольные учреждения), школьников, учащихся и студентов средне-специальных и высших учебных заведений в возрасте до 18 лет;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Этап скрининга предусматривает осмотр специалистами и заполнение по итогам осмотра статистических карт профилактического медицинского осмотра (скрининга) ребенка по форме № 025-07/у,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Этап скрининга включает в себя доврачебный, педиатрический и специализированный этапы.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Доврачебный этап проводится средним медицинским персоналом медицинского пункта, фельдшерско-акушерского пункта, врачебной амбулатории, районной, городской поликлиники, средним медицинским персоналоморганизации образования (при его наличии), в том числе дошкольного учреждения и включает в себя: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роста и массы тела;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объема головы и грудной клетки у детей раннего возраста (до 3 лет);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физического и психосоциального развития;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артериального давления (у детей 7 лет и старше);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плантографии и ее оценку (у детей 5 лет и старше);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остроты зрения;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остроты слуха. У детей 3 лет и старше исследование проводится с помощью шепотной речи на оба уха поочередно, в тихом помещении на расстояниине менее 5 метров между средним медицинским работником и ребенком;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первичной медицинской документации по данным осмотра.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Педиатрический этап проводится врачом педиатром или врачом общей практики и включает в себя: оценку состояния здоровья ребенка, психофизического, полового развития, выявление признаков жестокого обращения с учетом данных доврачебного обследования. В ходе этапа проводятся: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кожных покровов и волосистой части головы;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видимых слизистых оболочек: конъюнктивы глаз, полости рта, зева. Обращается внимание на состояние зубов, прикус, высоту стояния твердого неба, величину и вид небных миндалин, голосовую функцию (звучность голоса);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пальпация области щитовидной железы;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пальпация периферических лимфоузлов: подчелюстных, паховых, подмышечных;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исследование органов кровообращения (осмотр, аускультация сердца), определение частоты, наполнения, ритма пульса. При аускультации отмечают звучность и чистоту тонов. В случаях выявления сердечных шумов проводят исследования в различных положениях (стоя, лежа) и функциональные пробы с дозированной физической нагрузкой;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органов дыхания (аускультация легких);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органов пищеварения (пальпация органов брюшной полости, области правого подреберья, печени, эпигастральной области, селезенки, правой и левой подвздошной областей, надлобковой области). Обращается внимание на состояние слизистых, обложенность языка, десен, верхнего неба, зубов. Выявляются симптомы хронической интоксикации (бледность кожных покровов, орбитальные тени);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в возрасте от трех до четырех месяцев, по показаниям ультразвуковое исследование тазобедренных суставов с целью раннего выявления дисплазии тазобедренных суставов и врожденного вывиха бедра;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осмотр половых органов. При осмотре девочек старше 10 лет особое внимание уделяют гинекологическому анамнезу, жалобам, нарушению менструальной функции;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нервно-психического развития (далее – НПР) с рождения до 17 лет включительно с определением варианта группы развития: 1 – нормальный уровень НПР; 2 – незначительные отклонения в НПР; 3 – выраженные отклонения в НПР.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детей до 3 лет оценка НПР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за № 6490).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4-6 лет оцениваются мышление и речь, моторное развитие, внимание и память, социальные контакты.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7-8 лет: психомоторная сфера и поведение, интеллектуальное развитие, эмоционально-вегетативная сфера.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9-10 лет дополнительно оценивается сформированность абстрактно-логических операций, логических суждений.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11-17 лет определяются: эмоционально-вегетативная сфера, сомато-вегетативные проявления, вегето-диэнцефальные проявления;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 полового развития методом пубертограмм, выдается заключение (норма, опережение, отставание);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выявление признаков жестокого обращения путем выявления нехарактерных для данного возраста травм и их последствий, признаков побоев (линейные кровоподтеки после ударов палкой или прутом, кровоподтеки в виде петли после ударов ремнем, веревкой, следы связывания, стягивания веревкой или ремнем, следы прижиганий сигаретой, кровоизлияния в сетчатку глаз, субдуральные гематомы).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этап проводится врачами-специалистами и включает в себя осмотр с заполнением учетно-отчетной документации: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хирург-ортопед у детей раннего возраста обращает внимание на наличие расширения пупочного, паховых колец, грыжевых выпячиваний в области белой линии живота, крипторхизма, выпадения прямой кишки, деформацию конечностей, грудной клетки. У детей дошкольного и школьного возраста определяется наличие деформации позвоночника, нарушений осанки, функций крупных и мелких суставов. Проводится осмотр состояния сводов стоп, оценка плантограммы, оценка походки. У мальчиков определяется опущение яичек;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уролог исключает патологию мочеполовой системы;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отоларинголог проводит переднюю риноскопию и проверку дыхательной функции носа, заднюю риноскопию, фарингоскопию, пальпацию шейных лимфоузлов (подчелюстных, передних и задних шейных, заушных), отоскопию, исследование слуха;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невролог проводит общий осмотр (определение наличия дермографических черт, сосудистого рисунка), исследование состояния черепно-мозговых нервов, двигательных функций; сухожильных, периостальных, кожных рефлексов; оценку вегетативной регуляции;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стоматолог проводит комплексное обследование ребенка с оценкой состояния прикуса, пародонта, индексов гигиены, интенсивности поражения зубов кариесом (КПУ - сумма кариозных пломбированных и удаленных зубов у одного ребенка), степени активности кариеса, гингивита, (РМА - папиллярно-маргинально-альвеолярный индекс для оценки воспалительного процесса десен), плана диспансеризации, реабилитации и профилактики;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офтальмолог проводит определение остроты зрения, внешний осмотр органа зрения; осмотр с боковым освещением и в проходящем свете, офтальмоскопию;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эндокринолог проводит осмотр для исключения гинекомастии, задержки или преждевременного полового развития, задержки роста, ожирения, увеличения щитовидной железы, сахарного диабета, крипторхизма.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скринингового осмотра врачом педиатром или врачом общей практики, с учетом заключения профильных специалистов и лабораторно-диагностических исследований, проводится комплексная оценка состояния здоровья детей с определением следующих "групп здоровья":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– здоровые дети;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– здоровые дети, имеющие функциональные отклонения, а также сниженную сопротивляемость к острым и хроническим заболеваниям, с наличием факторов риска;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– дети, больные хроническими заболеваниями в состоянии компенсации, с сохраненными функциональными возможностями организма;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группа – дети с хроническими заболеваниями в состоянии субкомпенсации, со сниженными функциональными возможностями;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группа – дети с хроническими заболеваниями в состоянии декомпенсации, со значительно сниженными функциональными возможностями организма.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Дети, относящиеся к 2, 3, 4, 5 группам здоровья подлежат динамическому наблюдению и оздоровлению у специалистов ПМСП или специалистов соответствующего профиля.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Заключительный этап – дообследование и постановка на диспансерный учет лиц с выявленной патологией, завершение оформления учетно-отчетной статистической документации.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завершении скринингового осмотра проводится комплексная оценка здоровья, оформляются эпикриз и заключение с указанием группы здоровья, оценкой физического и нервно-психического развития. В заключении даются рекомендации по дообследованию, наблюдению, соблюдению санитарно-гигиенических правил, режиму, физическому воспитанию и закаливанию, проведению профилактических прививок, профилактике пограничных состояний и заболеваний, по физкультурной группе (основная или специальная группа).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заключительном этапе врач организации ПМСП или ответственное лицо организации ПМСП вносит результаты скринингового осмотра в статистическую карту профилактического медицинского осмотра (скрининга) ребенка по форме № 025-07/у,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в историю развития ребенка (формы №112/у-д, формы №112/у-м утвержденные Приказом № 907), в паспорт здоровья, а также в Автоматизированную информационную систему "Поликлиника".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скринингового осмотра детей (копия эпикриза и заключения) доводятся до сведения родителей или их законных представителей.</w:t>
      </w:r>
    </w:p>
    <w:bookmarkEnd w:id="112"/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скринингового осмотра взрослого населения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Проведение скрининговых осмотров целевых групп взрослого населения включает в себя подготовительный этап, скрининг и заключительный этап.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Подготовительный этап состоит из мероприятий по формированию целевых групп, информационного сопровождения и приглашения на скрининг.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Подготовительный этап осуществляется средним медицинским персоналом медицинского пункта, фельдшерско-акушерского пункта, районной, городской поликлиники организации ПМСП и включает в себя: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формирование и составление списка целевых групп, подлежащих скрининговым осмотрам в предстоящем году, до 15 ноября календарного года с последующей ежемесячной коррекцией целевых групп;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целевых групп взрослого населения о необходимости и условиях прохождения скрининговых осмотров;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приглашение целевой группы населения на скрининговый осмотр;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прохождения скринингового осмотра целевыми группами населения.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прохождении скринингового осмотра на ранее выявления рака шейки матки, дополнительно на подготовительном этапе средний медицинский персонал организации ПМСП или ответственное лицо организации ПМСП информирует пациентку о требованиях к прохождению скрининга: исключить половые сношения, влагалищные манипуляции, включая спринцевание, ванночки, тампоны за сутки до осмотра.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прохождении скринингового осмотра на ранее выявления колоректального рака, дополнительно на подготовительном этапе средний медицинский персонал организации ПМСП или ответственное лицо организации ПМСП информирует пациентов целевой группы о требованиях к прохождению скрининга: исследование не проводится в период менструации, при наличии кровоточащего геморроя, крови в моче или после значительных усилий при дефекации.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Этап скрининга скрининговых осмотров включает в себя: проведение осмотра, исследований и заполнение статистических карт профилактического медицинского осмотра (скрининга) амбулаторного пациента по форме № 025-08/у,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Скрининг на раннее выявление артериальной гипертонии, ишемической болезни сердца и сахарного диабета состоит из двух этапов: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проводится средним медицинским персоналом организации ПМСП или ответственным лицом организации ПМСП, предназначен для всей целевой группы и включает в себя: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антропометрических измерений (вес, рост, объем талии), вычисление индекса Кетле;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опроса по скрининг-тесту (пункты 11-24, 31-33, формы № 025-08/у,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двукратное измерение артериального давления (далее – АД) с интервалом в 1-2 минуты в положении сидя. Перед измерением АД больной должен посидеть 3-5 минут;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экспресс-диагностики общего холестерина и глюкозы крови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отсутствии такового оборудования, биоматериал (кровь) пациента направляется в лабораторию).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врач ПМСП или ответственное лицо организации ПМСП использует шкалу SCORE для определения сердечно-сосудистого риска и принятия решения о дальнейшем ведении скринируемого лица: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низким сердечно-сосудистым риском (до 1% по шкале SCORE) рекомендует проведение последующего скринингового осмотра через 2 года, дает рекомендации по ведению здорового образа жизни с целью сохранения низкого сердечно-сосудистого риска;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с умеренным сердечно-сосудистым риском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1% до &lt; 5% по шкале SCORE) направляет в школу по профилью заболевания (далее - школа здоровья) с целью снижения или стабилизации сердечно-сосудистого риска;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с высоким и очень высоким сердечно-сосудистым риском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5% по шкале SCORE) направляет на электрокардиографию и, по показаниям, на консультацию кардиолога. При выявлении у пациента болезней системы кровообращения (далее – БСК) ставит на диспансерный учет, при отсутствии БСК направляет в школу здоровья с целью снижения сердечно-сосудистого риска;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диагностике факторов риска за уровень гиперхолестеринемии принимается уровень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5 ммоль/л;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сердечно-сосудистого риска определяется частота сердечных сокращений обследуемого;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повышенного уровня глюкозы крови направляет пациента на консультацию участкового терапевта, врача общей практики, эндокринолога.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Кардиолог, эндокринолог консультативно-диагностического отделения районной, городской поликлиники (далее – КДО) или консультативно-диагностического центра (далее – КДЦ) проводит последующее обследование согласно протоколов диагностики и лечения, по показаниям направляет в специализированные медицинские организации (кардиологический, эндокринологический).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этапе скрининга на раннее выявления глаукомы средний медицинский персонал организации ПМСП или ответственное лицо организации ПМСП: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опрос по скрининг-тесту (пункты 22-28,34,35 формы № 025-08/у,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измеряет внутриглазное давление по Маклакову или с использованием бесконтактного тонометра.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положительных ответах на скрининг-тест (пункты 23-26 формы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025-08/у,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(или) повышенном внутриглазном давлении (свыше 25 мм ртутного столба при тонометрии по Маклакову и свыше 20 мм ртутного столба при бесконтактной тонометрии), а также при разнице в показателях внутриглазного давления на правом и левом глазу более 5 мм ртутного столба направляет пациента к офтальмологу КДО,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КДЦ.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Офтальмолог КДО, КДЦ проводит дообследование, по показаниям направляет в глаукомный кабинет.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этапе скрининга на раннее выявление поведенческих факторов риска (избыточная масса тела, ожирение, физическая активность, курение, потребление алкоголя в опасных дозах) исследуются все лица, прошедшие скрининг на раннее выявление артериальной гипертонии, ишемической болезни сердца и сахарного диабета, глаукомы, онкопатологии.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Выявление факторов риска проводится средним медицинским персоналом организации ПМСП или ответственным лицом организации ПМСП и включает в себя проведение опроса по скрининг-тесту (пункты 11-28, 31-35, формы № 025-08/у,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Врач (средний медицинский персонал) организации ПМСП или ответственное лицо организации ПМСП: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профилактическую консультацию и предоставляет подробные рекомендации по изменению поведения;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профильную школу здоровья.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Этап скрининга на раннее выявление рака шейки матки включает: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цитологическое исследование мазка из шейки матки с окраской по Папаниколау (Рар-тест), которое проводится традиционным методом или с использованием метода жидкостной цитологии с интерпретацией по Терминологической системе Бетесда, 2001 (далее – ТСБ);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углубленную диагностику (кольпоскопию, биопсию, гистологическое исследование) при цитологических заключениях по ТСБ: атипичные клетки плоского эпителия, не позволяющие исключить высокую степень плоскоклеточного интраэпителиального поражения (далее - ASC-H), высокая степень плоскоклеточного интраэпителиального поражения (далее – HSIL), атипические железистые клетки (далее – AGС), аденокарцинома in situ (далее – AIS), рак.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Забор материала на цитологическое исследование осуществляется в смотровом кабинете организации ПМСП.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Средний медицинский персонал организации ПМСП или ответственное лицо организации ПМСП: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 журнал учета пациентов, подлежащих цитологическому скринингу, вносит данные в форму № 025-08/у,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смотровой кабинет организации ПМСП.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Акушер смотрового кабинета организации ПМСП: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осматривает шейку матки в зеркалах;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взятие мазков на цитологическое исследование (Рар-тест) традиционным методом (одно стекло) или методом жидкостной цитологии (один контейнер);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заполняет направление на цитологическое исследование и направляет биоматериал в цитологическую лабораторию;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получением результатов Рар-теста из цитологической лаборатории.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получения результатов и информирования пациентов о результатах скрининга не должен превышать двух недель.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Цитологическое исследование проводится в цитологической лаборатории с пропускной способностью не менее 15000 скрининговых исследований ежегодно, специалисты которой (врач-цитолог, цитотехник) регулярно проходят специальную подготовку (обучение на кафедре постдипломной подготовки по онкоцитологии).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 цитологической лаборатории, цитотехник: 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поступившие стекла, контейнеры в журнале цитологических исследований, проводимых по скринингу;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результаты цитологического исследования в организацию ПМСП.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Углубленная диагностика (кольпоскопия, биопсия) проводится по показаниям при цитологическом заключении ASC-H, HSIL, AGС, AIS, рак онкогинекологом онкологического центра или онкологического отделения в структуре многопрофильной больницы (далее - ОЦ) или гинекологом районной, городской поликлиники, прошедшим специальную подготовку (обучение).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эрозии без подтверждающего цитологического результата не является показанием для кольпоскопии во время скрининга. 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Гистологическое исследование проводится в лаборатории патоморфологии или патологоанатомического бюро. Морфологическая интерпретация биоптата осуществляется с рекомендациями Всемирной организации здравоохранения.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Врач организации ПМСП или ответственное лицо организации ПМСП при получении результатов Рар-теста по ТСБ: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плохое качество мазка приглашает пациентку на цитологический скрининг повторно;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"Цитограмма без особенностей" (норма) рекомендует пациентке проведение последующего цитологического скрининга через 4 года;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"Воспалительный процесс или микроорганизмы" рекомендует лечение и санацию у врача гинеколога;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"Атипия эпителиальных клеток неопределенного значения" (далее - ASC-US), "низкая степень плоскоклеточного интраэпителиального поражения" (далее - LSIL) рекомендует лечение и динамическое наблюдение у врача-гинеколога районной, городской поликлиники с проведением цитологического контроля через 6 месяцев. При персистенции или утяжелении рекомендуется проведение кольпоскопии с биопсией, при нормальной цитограмме через 6 месяцев – дополнительный Рар-тест через 12 месяцев;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"высокая степень плоскоклеточного интраэпителиального поражения" (далее – HSIL), "атипичные клетки плоского эпителия, не позволяющие исключить HSIL" (далее - АSC-H), "атипические железистые клетки" (далее – AGС), "аденокарцинома ин ситу канала шейки матки" (далее – AIS), рак направляет пациентку на углубленную диагностику к онкогинекологу ОЦ или гинекологу районной, городской поликлиники, прошедшему специальную подготовку.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получении гистологических результатов биопсии шейки матки: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цервикальной интраэпителиальной неоплазии первой степени (далее – CIN 1) рекомендует пациентке дообследование, лечение и динамическое наблюдение у гинеколога районной, городской поликлиники с проведением цитологического контроля через 6 и 12 месяцев;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цервикальной интраэпителиальной неоплазии второй степени(далее – CIN 2),цервикальной интраэпителиальной неоплазиитретьей степени (далее – CIN3), карцинома ин ситу (далее - CIS), направляет пациентку в ОЦ для лечения и динамического наблюдения;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пациентки после лечения CIN 2, CIN 3, CIS, AIS наблюдаются у гинеколога районной, городской поликлиники с проведением контрольных Рар-тестов через 4, 6 и 12 месяцев. По показаниям (положительный Рар-тест в контроле) проводится консультация онкогинеколога ОЦ.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Бланк результата цитологического исследования вклеивается в медицинскую карту амбулаторного больного. 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Этап скрининга на раннее выявление рака молочной железы включает: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маммографии обеих молочных желез в двух проекциях – прямой и косой в кабинете маммографии городской, районной поликлиники (передвижного медицинского комплекса). Все цифровые маммограммы распечатываются на рентгенографической пленке в масштабе 1:1 – 100% (1 пациентка – 1 комплект – 2 или 4 маммограммы) и копируются на цифровой носитель CD, DVD, при наличии системы архивирования и передачи медицинских изображений передаются на сервер кабинета маммографии ОЦ;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интерпретацию маммограмм по классификации BI-RADS (М0, М1, М2, М3, М4, М5) двумя и более независимыми врачами-рентгенологами одной медицинской организации (ОЦ) – двойная читка, или разными медицинскими организациями: врачом-рентгенологом кабинета маммографии городской, районной поликлиники (передвижного медицинского комплекса) – первая читка, и врачом-рентгенологом кабинета маммографии ОЦ – вторая читка;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углубленную диагностику – прицельная маммография, ультразвуковое исследование (далее – УЗИ) молочных желез, пункционная биопсия или стереотаксическая пункция для гистологического исследования, которая проводится в случае выявления патологических изменений на маммограммах (М4, М5 по классификации BI-RADS) в кабинете маммографии ОЦ.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Средний медицинский персонал организации ПМСП или ответственное лицо организации ПМСП направляет пациентку на маммографию в районную, городскую поликлиники.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Рентгенлаборант кабинета маммографии городской, районной поликлиники (передвижного медицинского комплекса): 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 направление на двойную читку маммограмм, журнал учета пациентов, подлежащих маммографическому скринингу,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первой читки – вносит результаты первой читки в форму № 025-08/у,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направление маммограмм на двойную (вторую) читку; 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результатов двойной (второй) читки – вносит результаты двойной (второй) читки в форму № 025-08/у,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журнал учета пациентов, подлежащих маммографическому скринингу.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Врач-рентгенолог кабинета маммографии городской, районной поликлиники (передвижного медицинского комплекса):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к безопасности и качеству маммографических исследований;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качество предоставленных изображений и правильность укладки; 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первую читку маммограмм с интерпретацией результатов по классификации BI-RADS;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маммограммы, электронные копии скрининговых маммограмм посредством системы архивирования и передачи медицинских изображений на сервер кабинета маммографии ОЦ вместе с направлениями на двойную читку маммограмм.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Врач-рентгенолог кабинета маммографии ОЦ: 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качество предоставленных изображений и правильность укладки; 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двойную (вторую) читку маммограмм с интерпретацией результатов по классификации BI-RADS. По показаниям организует третью читку; 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результаты двойной (второй) читки (отрывную часть направления) в организацию ПМСП; 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организации ПМСП по показаниям пригласить пациентку на углубленную диагностику (прицельную маммографию, УЗИ молочных желез, пункционную биопсию или стереотаксическую пункцию с последующим гистологическим исследованием материала);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 архивирование всех маммограмм (пленки и электронные носители), сделанных в рамках скрининга. Срок хранения маммограмм – не менее 3 лет после выхода из скринингового возраста. Маммограммы, сделанные во время скрининга, пациентке не выдаются.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Показаниями для углубленной диагностики являются заключения двойной читки маммограмм М4 (признаки, вызывающие подозрение на злокачественность), М5 (практически достоверные признаки злокачественности). 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Врач организации ПМСП или ответственное лицо организации ПМСП при получении результата маммографии по классификации BI-RADS: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М0 (необходимы дополнительные изображения либо данные предыдущего исследования) – направляет пациентку на повторное рентгенологическое исследование в кабинет маммографии городской, районной поликлиники (передвижного медицинского комплекса) либо выполняет рекомендации врача-рентгенолога кабинета маммографии ОЦ по результатам сопоставления с архивированными снимками (при их наличии);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М1 (изменений не выявлено) – рекомендует пациентке проведение последующего скринингового маммографического обследования через 2 года;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М2 (доброкачественные изменения) направляет пациентку на консультацию к онкологу (маммологу) КДО, КДЦ с последующим прохождением скринингового маммографического обследования через 2 года;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М3 (вероятные доброкачественные изменения) – направляет пациентку на краткосрочное динамическое наблюдение к участковому врачу или врачу общей практики с рекомендацией контрольной маммографии через 6 месяцев;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М4 (признаки, вызывающие подозрение на злокачественность), М5 (практически достоверные признаки злокачественности) – в соответствии с результатами углубленной диагностики направляет пациентку на консультацию и динамическое наблюдение к онкологу, маммологу ОЦ. В случае исключения злокачественного новообразования пациентка с указанными результатами маммографии направляется на консультацию к онкологу (маммологу) КДО, КДЦ с последующим динамическим наблюдением и оздоровлением у специалистов ПМСП по месту ее прикрепления;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вклеивает отрывную часть направления маммограмм на двойную (вторую) читку с результатами и заключением врача-рентгенолога кабинета маммографии ОЦ в медицинскую карту амбулаторного пациента.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Этап скрининга на раннее выявление колоректального рака включает в себя: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гемокульт-теста, основанный на иммунохимическом или иммунохроматографическом методе, который проводится в домашних условиях после получения теста и разъяснения правил проведения исследования;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тотальную колоноскопию при положительном гемокульт-тесте с биопсией патологических участков слизистой кишечника, которая проводится в </w:t>
      </w:r>
      <w:r>
        <w:rPr>
          <w:rFonts w:ascii="Times New Roman"/>
          <w:b w:val="false"/>
          <w:i w:val="false"/>
          <w:color w:val="000000"/>
          <w:sz w:val="28"/>
        </w:rPr>
        <w:t>случае их выявления. Тотальная колоноскопия проводится в отделениях (кабинетах) колоноскопии, оснащенных видеоэндоскопическим оборудованием с поддержкой узкоспектральной эндоскопии, возможностью видеофиксации исследований, хирургическим инструментарием для взятия биопсии и проведения малоинвазивных хирургических вмешательств (удаление полипов на тонкой ножке), аппаратом автоматической обработки эндоскопического оборудования предпочтительно со встроенной функцией печати времени обработки эндоскопа.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Средний медицинский персонал ПМСП для проведения гемокульт-теста разъясняет, что для исследования используется небольшая часть стула, помещенного в чистой, сухой емкости; забор материала проводится с использованием наконечника контейнера путем введения в разные места стула; после забора материала крышка закручивается, контейнер несколько раз встряхивается; 3 капли раствора со взвешенными частицами кала наносятся в специальное окошко тест-карты; интерпретация теста проводится через 3-10 минут (или как указано производителем теста). По показаниям тест проводится в условиях организации ПМСП.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Оценка результата теста проводится самим пациентом, если тест проводится в домашних условиях, либо медицинским работником в поликлинике: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появление двух полосок на уровне Т (тест) и С (контроль) расценивается как положительный результат (наличие крови в кале);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одной полоски на уровне С (контроль) расценивается как отрицательный результат (отсутствие крови в кале);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одной полоски на уровне Т (тест) расценивается как ошибочный результат;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полоски на уровне С (контроль) расценивается как ошибочный результат.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Если тест проводится в домашних условиях, необходимо попросить пациента или его родственников воспроизвести на бумаге результаты теста с указанием полосок на уровнях Т и С или сфотографировать на камеру, телефон для подтверждения достоверности результата.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получении результатов гемокульт-теста средний медицинский персонал организации ПМСП или ответственное лицо организации ПМСП: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опрос по скрининг-тесту (пункты 29,38,43,44), заполняет форму № 025-08/у,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результат гемокульт-теста (отрицательный, положительный).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некорректного результата тест следует повторить.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Положительный результат гемокульт-теста необходимо подтвердить врачом организации ПМСП или ответственным лицом организации ПМСП.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теста доводятся до пациента и среднего медицинского персонала организации ПМСП или ответственного лица организации ПМСП в течение 3 рабочих дней после дня их получения.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 положительного гемокульт-теста пациент направляется на обследование всего отдела толстого кишечника (далее – тотальная колоноскопия).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Врач организации ПМСП или ответственное лицо организации ПМСП: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результаты гемокульт-теста в журнал учета пациентов, подлежащих колоректальному скринингу; 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пациента о необходимости проведения исследования, методике исследования, подготовке к колоноскопии;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тотальную колоноскопию, которая проводится при положительном гемокульт-тесте. 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Врач отделения эндоскопии: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биопсию образований слизистой по показаниям. Гистологическое исследование биоптата слизистой толстой кишки производится в патоморфологической лаборатории или патологоанатомическом бюро. Морфологическая интерпретация биоптата осуществляется в соответствии с рекомендациями Всемирной организации здравоохранения;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одномоментную полипэктомию с клипированием или электрокоагуляцией при выявлении полипов на тонкой ножке при наличии соответствующего инструментария либо "холодную" биопсию при полипах размерами до 0,5 см;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результаты (непосредственные после колоноскопии и после получения гистологического заключения) в бланк колоноскопического исследования;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санитарно-гигиенических мероприятий по безопасному проведению эндоскопических процедур с целью исключения инфицирования лиц, проходящих эндоскопическое исследование.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очистки, дезинфекции высокого уровня, промывки и продувки эндоскопа с использованием аппарата автоматической обработки эндоскопического оборудования.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Медицинская сестра отделения эндоскопии: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проведение исследования в журнале регистрации эндоскопических исследований толстой кишки, выполненных во время скрининга, с указанием даты проведения исследования, фамилии, имени, отчества (при его наличии) пациента, возраста, адреса проживания;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маркирует, регистрирует и направляет взятый биопсийный материал в патоморфологическую лабораторию или патологоанатомическое бюро в соответствии с установленными правилами с указанием на сопроводительном бланке отметки "Материал взят по скринингу";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результаты эндоскопического исследования в организацию ПМСП.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Врач организации ПМСП или ответственное лицо организации ПМСП: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результатов гемокульт-теста: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отрицательного (отсутствия скрытой крови в кале) рекомендует проведение скрининга через 2 года;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(наличие скрытой крови в кале), но при отказе пациента от колоноскопии, подписанного пациентом или его законными представителями и вклеенного в медицинскую карту амбулаторного пациента, или наличии медицинских противопоказаний к проведению эндоскопического исследования, проводит беседу с пациентом, включает в группу риска с контрольным проведением гемокульт-теста, направляет на консультацию к хирургу или колопроктологу КДО, КДЦ.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результатов эндоскопического исследования: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патологии (далее – СS 1) обследованным лицам рекомендует проведение гемокульт-теста в рамках скрининга через 2 года;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наследственные заболевания толстой кишки и аномалии ее развития, хронические воспалительные заболевания кишки (далее – СS 2-3) направляет к гастроэнтерологу или хирургу или колопроктологу КДО, КДЦ;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полиповидные образования (далее – СS 4) рекомендует лечение (полипэктомия), динамическое наблюдение у онколога, хирурга или колопроктолога КДО, КДЦ с контрольным проведением колоноскопии через 4-6 месяцев после полипэктомии;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злокачественное новообразование толстой кишки с морфологической верификацией или без (далее – СS 5-8) направляет в ОЦ, с последующим динамическим наблюдением у онколога по месту жительства.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Заключительный этап скринингового осмотра включает в себя дообследование и постановка на диспансерный учет лиц с выявленной патологией, завершение оформления учетно-отчетной статистической документации. На данном этапе врач организации ПМСП или ответственное лицо организации ПМСП вносит результаты скрининга взрослого населения с выделением факторов риска (поведенческих, биологических), заключительного диагноза в форму № 025-08/у, медицинскую карту амбулаторного пациента, а также в Автоматизированную информационную систему "Поликлиника", дает рекомендации по дообследованию, наблюдению.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окончании скринингового осмотра врач организации ПМСП или ответственное лицо организации ПМСП с учетом заключения профильных специалистов и лабораторно-диагностических исследований определяет следующие группы диспансерного наблюдения: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1А группа – здоровые без факторов риска: лица, не предъявляющие никаких жалоб и у которых в анамнезе и во время осмотра не выявлены хронические заболевания, факторы риска или нарушения функций отдельных органов и систем; 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1Б группа – здоровые с факторами риска: лица с выявленными факторами риска, пограничными состояниями, нуждающиеся в наблюдении и профилактическом вмешательстве (лица,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характеристик, не влияющие на функциональную деятельность организма); 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группа – практически здоровые: лица, имеющие в анамнезе острое и хроническое заболевание без обострений в течение последних 2 лет;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 группа– больные: лица, нуждающиеся в динамическом наблюдении, лечении и оздоровлении.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Здоровые (1А, 1Б группы) и практически здоровые (2 группа) лица взрослого населения проходят: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последующий скрининговый осмотр в организации ПМСП в соответствии с периодичностью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оздоровление в кабинете здорового образа жизни, школе по профилю </w:t>
      </w:r>
      <w:r>
        <w:rPr>
          <w:rFonts w:ascii="Times New Roman"/>
          <w:b w:val="false"/>
          <w:i w:val="false"/>
          <w:color w:val="000000"/>
          <w:sz w:val="28"/>
        </w:rPr>
        <w:t>заболеваний организаций ПМСП и службы здорового образа жизни.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Выявленные в ходе скрининговых осмотров лица с хроническими заболеваниями и (или) перенесшие отдельные острые заболевания, подлежат диспансерному учету и динамическому наблюдению с последующим оздоровлением и проведением комплекса лечебно-профилактических мероприятий, направленных на восстановление и укрепление здоровья.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Каждый участник скринингового осмотра информируется о результатах обследования с выдачей соответствующих рекомендаций.</w:t>
      </w:r>
    </w:p>
    <w:bookmarkEnd w:id="260"/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Периодичность проведения скрининговых осмотров целевых групп населения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Скрининговые осмотры целевых групп детского населения осуществляются в соответствии с периодичностью проведения скрининговых осмотров детского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организациях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детских домах, школах-интернатах, специализированных интернатах, домах юношества проходят скрининговые осмотры дважды в год.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Скрининговые осмотры целевых групп взрослого населения осуществляются в соответствии с периодичностью проведения скрининговых осмотров взрослого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медицинских 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групп населения </w:t>
            </w:r>
          </w:p>
        </w:tc>
      </w:tr>
    </w:tbl>
    <w:bookmarkStart w:name="z28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скрининговых осмотров детского населения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803"/>
        <w:gridCol w:w="875"/>
        <w:gridCol w:w="2463"/>
        <w:gridCol w:w="875"/>
        <w:gridCol w:w="2598"/>
        <w:gridCol w:w="1537"/>
        <w:gridCol w:w="876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специалистов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(врач общей практики)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Хирург (ортопед)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Оторино-ларинголог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Невролог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Стоматолог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Офтальмолог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Эндокринолог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Хирург/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уролог (юноши)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– недоношенные дети с массой тела менее 1500 г при рождении</w:t>
            </w:r>
          </w:p>
          <w:bookmarkEnd w:id="26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bookmarkEnd w:id="26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 3, 6 месяцев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месяца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 3,6, 12 месяцев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 3, 6, 12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и 12 месяцев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(с массой тела при рождении более 1500 г)</w:t>
            </w:r>
          </w:p>
          <w:bookmarkEnd w:id="26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bookmarkEnd w:id="27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месяц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месяцев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1месяц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bookmarkEnd w:id="27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  <w:bookmarkEnd w:id="27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bookmarkEnd w:id="27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  <w:bookmarkEnd w:id="27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bookmarkEnd w:id="27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7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  <w:bookmarkEnd w:id="27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7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bookmarkEnd w:id="27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8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28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8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  <w:bookmarkEnd w:id="28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8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  <w:bookmarkEnd w:id="28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8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  <w:bookmarkEnd w:id="28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8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  <w:bookmarkEnd w:id="28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9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  <w:bookmarkEnd w:id="29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9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  <w:bookmarkEnd w:id="29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9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  <w:bookmarkEnd w:id="29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9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  <w:bookmarkEnd w:id="29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29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  <w:bookmarkEnd w:id="29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30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bookmarkEnd w:id="30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30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  <w:bookmarkEnd w:id="30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  <w:bookmarkEnd w:id="30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групп населения </w:t>
            </w:r>
          </w:p>
        </w:tc>
      </w:tr>
    </w:tbl>
    <w:bookmarkStart w:name="z32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скрининговых осмотров взрослого населения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3529"/>
        <w:gridCol w:w="708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профилактического медицинского (скринингового) осмотра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6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7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8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артериальной гипертонии, ишемической болезни сердца и сахарного диабета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9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глаукомы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0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1"/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медицинские (скрининговые) осмотры на раннее выявление колоректального рака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