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113f" w14:textId="8881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февраля 2016 года № 69 "Об установлении факторов, влияющих на ухудшение финансового положения банка и банковского конгломерата, а также утверждении Правил применения мер раннего реагирования и методики определения факторов, влияющих на ухудшение финансового положения банка и банковского конгломерата"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259. Зарегистрировано в Министерстве юстиции Республики Казахстан 16 января 2018 года № 16232. Утратило силу постановлением Правления Национального Банка Республики Казахстан от 28 декабря 2018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Республики Казахстан от 28 декабря 2018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69 "Об установлении факторов, влияющих на ухудшение финансового положения банка и банковского конгломерата, а также утверждении Правил применения мер раннего реагирования и методики определения факторов, влияющих на ухудшение финансового положения банка и банковского конгломерата" (зарегистрированное в Реестре государственной регистрации нормативных правовых актов под № 13606, опубликованное 28 апреля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раннего реагирования и методике определения факторов, влияющих на ухудшение финансового положения банка,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план мероприятий по увеличению собственного капитала банка в случае нахождения коэффициентов достаточности собственного капитала банка ниже минимальных значений коэффициентов достаточности собственного капитала с учетом буферов, установленных Нормативными значениями и методиками расчетов пруденциальных нормативов и иных обязательных к соблюдению норм и лимитов размера капитала банка на определенную дату,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 (далее - Нормативы № 170);";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снижение 2 (два) и более раза в течение 6 (шести) последовательных месяцев коэффициентов ликвидности до или ниже уровня, превышающего на 0,1 минимальные значения коэффициентов ликвидности, установленные Нормативами № 170;";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подпункта 3)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"СК (месяц) - собственный капитал на конец определенного месяца рассматриваемого периода,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Нормативами № 170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подпункта 7) настоящего пункта применяются к банку, у которого коэффициент достаточности основного капитала (k1) равен или находится ниже коэффициента достаточности основного капитала 0,10 или коэффициент достаточности собственного капитала (k2) равен или ниже коэффициента достаточности собственного капитала 0,13,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Нормативами № 170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раннего реагирования и методике определения факторов, влияющих на ухудшение финансового положения банковского конгломерата, утвержденных указанным постановлением: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снижение в отчетном квартале коэффициентов достаточности собственного капитала банковского конгломерата до или ниже уровня, превышающего на 0,02 (включительно) минимальные значения коэффициентов достаточности собственного капитала банковского конгломерата, установленных Нормативными значениями и методикой расчетов пруденциальных нормативов и иных обязательных к соблюдению норм и лимитов размера капитала банковского конгломерата на определенную дату,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309, зарегистрированным в Реестре государственной регистрации нормативных правовых актов под № 14790 (далее - Нормативы № 309);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в отчетном квартале коэффициентов максимального размера риска на одного заемщика банковского конгломерата до уровня ниже на 0,01 (включительно) минимального значения коэффициентов максимального размера риска на одного заемщика банковского конгломерата,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Нормативами № 309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Под суммой требования участников банковского конгломерата друг к другу по внутригрупповым сделкам понимается сумма остатков требований участников банковского конгломерата друг к другу по внутригрупповым сделкам, информация по которым предусматривается в отчете по сбору сведений по внутригрупповым сделкам банковского конгломерата, заключенным в течение отчетного периода, а также действующим по состоянию на отчетную дату,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26 декабря 2016 года № 309 "Об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на определенную дату, перечня, форм, сроков представления отчетности о выполнении пруденциальных нормативов банковским конгломератом, а также Правил представления отчетности о выполнении пруденциальных нормативов банковским конгломератом", зарегистрированному в Реестре государственной регистрации нормативных правовых актов под № 14790.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суммы требований участников банковского конгломерата друг к другу по внутригрупповым сделкам между участниками банковского конгломерата производные финансовые инструменты учитываются как произведение номинальной стоимости указанных финансовых инструментов на коэффициент кредитного риска для производных финансовых инструментов, указанный в Таблице коэффициентов кредитного риска для производных  финансовых инструментов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дату, утвержденным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15886, и определяемый сроком погашения указанных финансовых инструментов.".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