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9027" w14:textId="c5b9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коллекторской деятельности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декабря 2017 года № 249. Зарегистрировано в Министерстве юстиции Республики Казахстан 23 января 2018 года № 16267.</w:t>
      </w:r>
    </w:p>
    <w:p>
      <w:pPr>
        <w:spacing w:after="0"/>
        <w:ind w:left="0"/>
        <w:jc w:val="both"/>
      </w:pPr>
      <w:bookmarkStart w:name="z4" w:id="0"/>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в которые вносятся изменения и дополнения по вопросам коллекторской деятельности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Управлению по защите прав потребителей финансовых услуг и внешних коммуникаций (Терентьев А.Л.)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Смоляков О.А.</w:t>
      </w:r>
    </w:p>
    <w:bookmarkEnd w:id="8"/>
    <w:bookmarkStart w:name="z13" w:id="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четырнадцатого, двадцать пятого, двадцать шестого, двадцать седьмого, двадцать восьмого, двадцать девятого, тридцатого, тридцать первого, сорокового, сорок первого, сорок второго, сорок третьего, сорок четвертого, сорок пятого и сорок шестого пункта 1 Перечня, которые вводятся в действие с 1 июля 2018 года и распространяются на договоры банковского займа, заключенные с 1 июля 2018 года.</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декабря 2017 года № 249 </w:t>
            </w:r>
          </w:p>
        </w:tc>
      </w:tr>
    </w:tbl>
    <w:bookmarkStart w:name="z16" w:id="10"/>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в которые вносятся изменения и дополнения по вопросам коллекторской деятельности</w:t>
      </w:r>
    </w:p>
    <w:bookmarkEnd w:id="10"/>
    <w:bookmarkStart w:name="z18" w:id="11"/>
    <w:p>
      <w:pPr>
        <w:spacing w:after="0"/>
        <w:ind w:left="0"/>
        <w:jc w:val="both"/>
      </w:pPr>
      <w:r>
        <w:rPr>
          <w:rFonts w:ascii="Times New Roman"/>
          <w:b w:val="false"/>
          <w:i w:val="false"/>
          <w:color w:val="ff0000"/>
          <w:sz w:val="28"/>
        </w:rPr>
        <w:t xml:space="preserve">
      1. Утратил силу постановлением Правления Национального Банка РК от 23.12.2019 </w:t>
      </w:r>
      <w:r>
        <w:rPr>
          <w:rFonts w:ascii="Times New Roman"/>
          <w:b w:val="false"/>
          <w:i w:val="false"/>
          <w:color w:val="ff0000"/>
          <w:sz w:val="28"/>
        </w:rPr>
        <w:t>№ 248</w:t>
      </w:r>
      <w:r>
        <w:rPr>
          <w:rFonts w:ascii="Times New Roman"/>
          <w:b w:val="false"/>
          <w:i w:val="false"/>
          <w:color w:val="ff0000"/>
          <w:sz w:val="28"/>
        </w:rPr>
        <w:t xml:space="preserve"> (вводится в действие с 01.01.2020).</w:t>
      </w:r>
    </w:p>
    <w:bookmarkEnd w:id="11"/>
    <w:bookmarkStart w:name="z70" w:id="1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137 "Об утверждении Правил исчисления ставок вознаграждения в достоверном, годовом, эффективном, сопоставимом исчислении (реальной стоимости) по займам и вкладам" (зарегистрированное в Реестре государственной регистрации нормативных правовых актов под № 7663, опубликованное 16 августа 2012 года в газете "Казахстанская правда" № 271-273 (27090-27092)) следующие изменения и дополнение:</w:t>
      </w:r>
    </w:p>
    <w:bookmarkEnd w:id="12"/>
    <w:bookmarkStart w:name="z7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ставок вознаграждения в достоверном, годовом, эффективном, сопоставимом исчислении (реальной стоимости) по займам и вкладам, утвержденных указанным постановлением:</w:t>
      </w:r>
    </w:p>
    <w:bookmarkEnd w:id="13"/>
    <w:bookmarkStart w:name="z72" w:id="14"/>
    <w:p>
      <w:pPr>
        <w:spacing w:after="0"/>
        <w:ind w:left="0"/>
        <w:jc w:val="both"/>
      </w:pPr>
      <w:r>
        <w:rPr>
          <w:rFonts w:ascii="Times New Roman"/>
          <w:b w:val="false"/>
          <w:i w:val="false"/>
          <w:color w:val="000000"/>
          <w:sz w:val="28"/>
        </w:rPr>
        <w:t>
      дополнить пунктом 5-1 следующего содержания:</w:t>
      </w:r>
    </w:p>
    <w:bookmarkEnd w:id="14"/>
    <w:bookmarkStart w:name="z73" w:id="15"/>
    <w:p>
      <w:pPr>
        <w:spacing w:after="0"/>
        <w:ind w:left="0"/>
        <w:jc w:val="both"/>
      </w:pPr>
      <w:r>
        <w:rPr>
          <w:rFonts w:ascii="Times New Roman"/>
          <w:b w:val="false"/>
          <w:i w:val="false"/>
          <w:color w:val="000000"/>
          <w:sz w:val="28"/>
        </w:rPr>
        <w:t xml:space="preserve">
      "5-1. При уступке прав (требований) по договору банковского займа расчет годовой эффективной ставки вознаграждения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3 настоящих Правил производится третьим лицом, которому уступлены права (требования) по договору банковского займа.";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75" w:id="16"/>
    <w:p>
      <w:pPr>
        <w:spacing w:after="0"/>
        <w:ind w:left="0"/>
        <w:jc w:val="both"/>
      </w:pPr>
      <w:r>
        <w:rPr>
          <w:rFonts w:ascii="Times New Roman"/>
          <w:b w:val="false"/>
          <w:i w:val="false"/>
          <w:color w:val="000000"/>
          <w:sz w:val="28"/>
        </w:rPr>
        <w:t>
      "7. Годовая эффективная ставка вознаграждения по займу рассчитывается по следующей формуле:</w:t>
      </w:r>
    </w:p>
    <w:bookmarkEnd w:id="16"/>
    <w:bookmarkStart w:name="z76"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3975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751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18"/>
    <w:p>
      <w:pPr>
        <w:spacing w:after="0"/>
        <w:ind w:left="0"/>
        <w:jc w:val="both"/>
      </w:pPr>
      <w:r>
        <w:rPr>
          <w:rFonts w:ascii="Times New Roman"/>
          <w:b w:val="false"/>
          <w:i w:val="false"/>
          <w:color w:val="000000"/>
          <w:sz w:val="28"/>
        </w:rPr>
        <w:t>
      где:</w:t>
      </w:r>
    </w:p>
    <w:bookmarkEnd w:id="18"/>
    <w:bookmarkStart w:name="z78" w:id="19"/>
    <w:p>
      <w:pPr>
        <w:spacing w:after="0"/>
        <w:ind w:left="0"/>
        <w:jc w:val="both"/>
      </w:pPr>
      <w:r>
        <w:rPr>
          <w:rFonts w:ascii="Times New Roman"/>
          <w:b w:val="false"/>
          <w:i w:val="false"/>
          <w:color w:val="000000"/>
          <w:sz w:val="28"/>
        </w:rPr>
        <w:t>
      D - сумма первого займа;</w:t>
      </w:r>
    </w:p>
    <w:bookmarkEnd w:id="19"/>
    <w:bookmarkStart w:name="z79" w:id="20"/>
    <w:p>
      <w:pPr>
        <w:spacing w:after="0"/>
        <w:ind w:left="0"/>
        <w:jc w:val="both"/>
      </w:pPr>
      <w:r>
        <w:rPr>
          <w:rFonts w:ascii="Times New Roman"/>
          <w:b w:val="false"/>
          <w:i w:val="false"/>
          <w:color w:val="000000"/>
          <w:sz w:val="28"/>
        </w:rPr>
        <w:t>
      k - общая сумма платежей клиента банку, связанных с получением займов, на дату получения первого займа;</w:t>
      </w:r>
    </w:p>
    <w:bookmarkEnd w:id="20"/>
    <w:bookmarkStart w:name="z80" w:id="21"/>
    <w:p>
      <w:pPr>
        <w:spacing w:after="0"/>
        <w:ind w:left="0"/>
        <w:jc w:val="both"/>
      </w:pPr>
      <w:r>
        <w:rPr>
          <w:rFonts w:ascii="Times New Roman"/>
          <w:b w:val="false"/>
          <w:i w:val="false"/>
          <w:color w:val="000000"/>
          <w:sz w:val="28"/>
        </w:rPr>
        <w:t>
      n - порядковый номер последней выплаты клиенту;</w:t>
      </w:r>
    </w:p>
    <w:bookmarkEnd w:id="21"/>
    <w:bookmarkStart w:name="z81" w:id="22"/>
    <w:p>
      <w:pPr>
        <w:spacing w:after="0"/>
        <w:ind w:left="0"/>
        <w:jc w:val="both"/>
      </w:pPr>
      <w:r>
        <w:rPr>
          <w:rFonts w:ascii="Times New Roman"/>
          <w:b w:val="false"/>
          <w:i w:val="false"/>
          <w:color w:val="000000"/>
          <w:sz w:val="28"/>
        </w:rPr>
        <w:t>
      j - порядковый номер выплаты клиенту после даты получения первого займа;</w:t>
      </w:r>
    </w:p>
    <w:bookmarkEnd w:id="22"/>
    <w:bookmarkStart w:name="z82" w:id="23"/>
    <w:p>
      <w:pPr>
        <w:spacing w:after="0"/>
        <w:ind w:left="0"/>
        <w:jc w:val="both"/>
      </w:pPr>
      <w:r>
        <w:rPr>
          <w:rFonts w:ascii="Times New Roman"/>
          <w:b w:val="false"/>
          <w:i w:val="false"/>
          <w:color w:val="000000"/>
          <w:sz w:val="28"/>
        </w:rPr>
        <w:t>
      S</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сумма j-той выплаты клиенту, в том числе очередные займы;</w:t>
      </w:r>
    </w:p>
    <w:bookmarkEnd w:id="23"/>
    <w:bookmarkStart w:name="z83" w:id="24"/>
    <w:p>
      <w:pPr>
        <w:spacing w:after="0"/>
        <w:ind w:left="0"/>
        <w:jc w:val="both"/>
      </w:pPr>
      <w:r>
        <w:rPr>
          <w:rFonts w:ascii="Times New Roman"/>
          <w:b w:val="false"/>
          <w:i w:val="false"/>
          <w:color w:val="000000"/>
          <w:sz w:val="28"/>
        </w:rPr>
        <w:t>
      APR - годовая эффективная ставка вознаграждения;</w:t>
      </w:r>
    </w:p>
    <w:bookmarkEnd w:id="24"/>
    <w:bookmarkStart w:name="z84" w:id="25"/>
    <w:p>
      <w:pPr>
        <w:spacing w:after="0"/>
        <w:ind w:left="0"/>
        <w:jc w:val="both"/>
      </w:pPr>
      <w:r>
        <w:rPr>
          <w:rFonts w:ascii="Times New Roman"/>
          <w:b w:val="false"/>
          <w:i w:val="false"/>
          <w:color w:val="000000"/>
          <w:sz w:val="28"/>
        </w:rPr>
        <w:t>
      tj - период времени со дня предоставления первого займа до момента j-той выплаты клиенту (в днях);</w:t>
      </w:r>
    </w:p>
    <w:bookmarkEnd w:id="25"/>
    <w:bookmarkStart w:name="z85" w:id="26"/>
    <w:p>
      <w:pPr>
        <w:spacing w:after="0"/>
        <w:ind w:left="0"/>
        <w:jc w:val="both"/>
      </w:pPr>
      <w:r>
        <w:rPr>
          <w:rFonts w:ascii="Times New Roman"/>
          <w:b w:val="false"/>
          <w:i w:val="false"/>
          <w:color w:val="000000"/>
          <w:sz w:val="28"/>
        </w:rPr>
        <w:t>
      m - порядковый номер последнего платежа клиента;</w:t>
      </w:r>
    </w:p>
    <w:bookmarkEnd w:id="26"/>
    <w:bookmarkStart w:name="z86" w:id="27"/>
    <w:p>
      <w:pPr>
        <w:spacing w:after="0"/>
        <w:ind w:left="0"/>
        <w:jc w:val="both"/>
      </w:pPr>
      <w:r>
        <w:rPr>
          <w:rFonts w:ascii="Times New Roman"/>
          <w:b w:val="false"/>
          <w:i w:val="false"/>
          <w:color w:val="000000"/>
          <w:sz w:val="28"/>
        </w:rPr>
        <w:t>
      і - порядковый номер платежа клиента;</w:t>
      </w:r>
    </w:p>
    <w:bookmarkEnd w:id="27"/>
    <w:bookmarkStart w:name="z87" w:id="28"/>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сумма і-того платежа клиента после даты получения первого займа, включая платежи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настоящих Правил;</w:t>
      </w:r>
    </w:p>
    <w:bookmarkEnd w:id="28"/>
    <w:bookmarkStart w:name="z88" w:id="29"/>
    <w:p>
      <w:pPr>
        <w:spacing w:after="0"/>
        <w:ind w:left="0"/>
        <w:jc w:val="both"/>
      </w:pPr>
      <w:r>
        <w:rPr>
          <w:rFonts w:ascii="Times New Roman"/>
          <w:b w:val="false"/>
          <w:i w:val="false"/>
          <w:color w:val="000000"/>
          <w:sz w:val="28"/>
        </w:rPr>
        <w:t>
      ti - период времени со дня предоставления первого займа до момента і-того платежа клиента (в днях).";</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90" w:id="30"/>
    <w:p>
      <w:pPr>
        <w:spacing w:after="0"/>
        <w:ind w:left="0"/>
        <w:jc w:val="both"/>
      </w:pPr>
      <w:r>
        <w:rPr>
          <w:rFonts w:ascii="Times New Roman"/>
          <w:b w:val="false"/>
          <w:i w:val="false"/>
          <w:color w:val="000000"/>
          <w:sz w:val="28"/>
        </w:rPr>
        <w:t>
      "8. В расчет годовой эффективной ставки вознаграждения по займу, выдаваемому юридическому лицу, включаются комиссии и иные платежи, связанные с выдачей и обслуживанием займа, предусмотренные договором банковского займа, размеры и сроки выплаты, которых известны на дату заключения договора банковского займа, а также следующие платежи клиентов в пользу третьих лиц:</w:t>
      </w:r>
    </w:p>
    <w:bookmarkEnd w:id="30"/>
    <w:bookmarkStart w:name="z91" w:id="31"/>
    <w:p>
      <w:pPr>
        <w:spacing w:after="0"/>
        <w:ind w:left="0"/>
        <w:jc w:val="both"/>
      </w:pPr>
      <w:r>
        <w:rPr>
          <w:rFonts w:ascii="Times New Roman"/>
          <w:b w:val="false"/>
          <w:i w:val="false"/>
          <w:color w:val="000000"/>
          <w:sz w:val="28"/>
        </w:rPr>
        <w:t xml:space="preserve">
      1) платежи клиента в пользу страховой организации, если выгодоприобретателем по договору страхования в случае наступления страхового случая выступает банк, за исключением платежей, предусмотренных подпунктом 4) </w:t>
      </w:r>
      <w:r>
        <w:rPr>
          <w:rFonts w:ascii="Times New Roman"/>
          <w:b w:val="false"/>
          <w:i w:val="false"/>
          <w:color w:val="000000"/>
          <w:sz w:val="28"/>
        </w:rPr>
        <w:t>пункта 9</w:t>
      </w:r>
      <w:r>
        <w:rPr>
          <w:rFonts w:ascii="Times New Roman"/>
          <w:b w:val="false"/>
          <w:i w:val="false"/>
          <w:color w:val="000000"/>
          <w:sz w:val="28"/>
        </w:rPr>
        <w:t xml:space="preserve"> Правил;</w:t>
      </w:r>
    </w:p>
    <w:bookmarkEnd w:id="31"/>
    <w:bookmarkStart w:name="z92" w:id="32"/>
    <w:p>
      <w:pPr>
        <w:spacing w:after="0"/>
        <w:ind w:left="0"/>
        <w:jc w:val="both"/>
      </w:pPr>
      <w:r>
        <w:rPr>
          <w:rFonts w:ascii="Times New Roman"/>
          <w:b w:val="false"/>
          <w:i w:val="false"/>
          <w:color w:val="000000"/>
          <w:sz w:val="28"/>
        </w:rPr>
        <w:t>
      2) платежи клиента гаранту (поручителю) за получение гарантии (поручительства), оценщику за оценку передаваемого в залог имущества;</w:t>
      </w:r>
    </w:p>
    <w:bookmarkEnd w:id="32"/>
    <w:bookmarkStart w:name="z93" w:id="33"/>
    <w:p>
      <w:pPr>
        <w:spacing w:after="0"/>
        <w:ind w:left="0"/>
        <w:jc w:val="both"/>
      </w:pPr>
      <w:r>
        <w:rPr>
          <w:rFonts w:ascii="Times New Roman"/>
          <w:b w:val="false"/>
          <w:i w:val="false"/>
          <w:color w:val="000000"/>
          <w:sz w:val="28"/>
        </w:rPr>
        <w:t>
      3) платежи клиента в пользу организаций (посредников), оказывающих услуги банку по привлечению клиентов, осуществлению проверки документов, предоставляемых клиентами, на соответствие условиям выдачи займа, передаче документов клиентов банку, приему платежей и переводов от клиентов банка в счет погашения займов.</w:t>
      </w:r>
    </w:p>
    <w:bookmarkEnd w:id="33"/>
    <w:bookmarkStart w:name="z94" w:id="34"/>
    <w:p>
      <w:pPr>
        <w:spacing w:after="0"/>
        <w:ind w:left="0"/>
        <w:jc w:val="both"/>
      </w:pPr>
      <w:r>
        <w:rPr>
          <w:rFonts w:ascii="Times New Roman"/>
          <w:b w:val="false"/>
          <w:i w:val="false"/>
          <w:color w:val="000000"/>
          <w:sz w:val="28"/>
        </w:rPr>
        <w:t>
      Если при расчете годовой эффективной ставки вознаграждения по займу, отсутствует возможность определения размеров платежей, указанных в подпунктах 1), 2) и 3) части первой настоящего пункта, на весь срок кредитования, то в расчет годовой эффективной ставки вознаграждения по займу включаются платежи за весь срок кредитования, исходя из тарифов данных лиц, определенных на день заключения с ними договоров.</w:t>
      </w:r>
    </w:p>
    <w:bookmarkEnd w:id="34"/>
    <w:bookmarkStart w:name="z95" w:id="35"/>
    <w:p>
      <w:pPr>
        <w:spacing w:after="0"/>
        <w:ind w:left="0"/>
        <w:jc w:val="both"/>
      </w:pPr>
      <w:r>
        <w:rPr>
          <w:rFonts w:ascii="Times New Roman"/>
          <w:b w:val="false"/>
          <w:i w:val="false"/>
          <w:color w:val="000000"/>
          <w:sz w:val="28"/>
        </w:rPr>
        <w:t>
      Комиссии и иные платежи, предусмотренные договором банковского займа, а также платежи, указанные в подпунктах 1), 2) и 3) части первой настоящего пункта, факт взимания которых неизвестен на дату заключения договора банковского займа, учитываются в случае перерасчета годовой эффективной ставки вознаграждения по требованию клиента после фактического платежа.</w:t>
      </w:r>
    </w:p>
    <w:bookmarkEnd w:id="35"/>
    <w:bookmarkStart w:name="z96" w:id="36"/>
    <w:p>
      <w:pPr>
        <w:spacing w:after="0"/>
        <w:ind w:left="0"/>
        <w:jc w:val="both"/>
      </w:pPr>
      <w:r>
        <w:rPr>
          <w:rFonts w:ascii="Times New Roman"/>
          <w:b w:val="false"/>
          <w:i w:val="false"/>
          <w:color w:val="000000"/>
          <w:sz w:val="28"/>
        </w:rPr>
        <w:t>
      8-1. В расчет годовой эффективной ставки вознаграждения по займу, выдаваемому физическому лицу, включаются комиссии и иные платежи, связанные с выдачей и обслуживанием займа, предусмотренные договором банковского займа, размеры и сроки выплаты, которых известны на дату заключения договора банковского займа.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комиссий и иных платежей, связанных с выдачей и обслуживанием банковского займа, выданного физическому лицу, учитываемых при расчете годовой эффективной ставки вознаграждения, утвержден постановлением Правления Национального Банка Республики Казахстан от 30 мая 2016 года № 134, зарегистрированным в Реестре государственной регистрации нормативных правовых актов под № 13870 (далее - Перечень).</w:t>
      </w:r>
    </w:p>
    <w:bookmarkStart w:name="z98" w:id="37"/>
    <w:p>
      <w:pPr>
        <w:spacing w:after="0"/>
        <w:ind w:left="0"/>
        <w:jc w:val="both"/>
      </w:pPr>
      <w:r>
        <w:rPr>
          <w:rFonts w:ascii="Times New Roman"/>
          <w:b w:val="false"/>
          <w:i w:val="false"/>
          <w:color w:val="000000"/>
          <w:sz w:val="28"/>
        </w:rPr>
        <w:t xml:space="preserve">
      Если при расчете годовой эффективной ставки вознаграждения по займу отсутствует возможность определения размеров платежей в пользу лиц, указанных в подпунктах 7), 8) и 9) </w:t>
      </w:r>
      <w:r>
        <w:rPr>
          <w:rFonts w:ascii="Times New Roman"/>
          <w:b w:val="false"/>
          <w:i w:val="false"/>
          <w:color w:val="000000"/>
          <w:sz w:val="28"/>
        </w:rPr>
        <w:t>пункта 2</w:t>
      </w:r>
      <w:r>
        <w:rPr>
          <w:rFonts w:ascii="Times New Roman"/>
          <w:b w:val="false"/>
          <w:i w:val="false"/>
          <w:color w:val="000000"/>
          <w:sz w:val="28"/>
        </w:rPr>
        <w:t xml:space="preserve"> Перечня, на весь срок кредитования, в расчет годовой эффективной ставки вознаграждения включаются платежи за весь срок кредитования, исходя из тарифов, установленных данными лицами и определенных на дату заключения с ними договоров. </w:t>
      </w:r>
    </w:p>
    <w:bookmarkEnd w:id="37"/>
    <w:bookmarkStart w:name="z99" w:id="38"/>
    <w:p>
      <w:pPr>
        <w:spacing w:after="0"/>
        <w:ind w:left="0"/>
        <w:jc w:val="both"/>
      </w:pPr>
      <w:r>
        <w:rPr>
          <w:rFonts w:ascii="Times New Roman"/>
          <w:b w:val="false"/>
          <w:i w:val="false"/>
          <w:color w:val="000000"/>
          <w:sz w:val="28"/>
        </w:rPr>
        <w:t xml:space="preserve">
      Комиссии и иные платежи, предусмотренные договором банковского займа, указанные в подпунктах 5), 6), 7), 8), 9), 10) и 11) </w:t>
      </w:r>
      <w:r>
        <w:rPr>
          <w:rFonts w:ascii="Times New Roman"/>
          <w:b w:val="false"/>
          <w:i w:val="false"/>
          <w:color w:val="000000"/>
          <w:sz w:val="28"/>
        </w:rPr>
        <w:t>пункта 2</w:t>
      </w:r>
      <w:r>
        <w:rPr>
          <w:rFonts w:ascii="Times New Roman"/>
          <w:b w:val="false"/>
          <w:i w:val="false"/>
          <w:color w:val="000000"/>
          <w:sz w:val="28"/>
        </w:rPr>
        <w:t xml:space="preserve"> Перечня, факт взимания которых неизвестен на дату заключения договора банковского займа, учитываются в случае перерасчета годовой эффективной ставки вознаграждения по требованию клиента после фактического платежа или при их введении в период обслуживания банковского займа.".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Правления Национального Банка РК от 26.11.2019 </w:t>
      </w:r>
      <w:r>
        <w:rPr>
          <w:rFonts w:ascii="Times New Roman"/>
          <w:b w:val="false"/>
          <w:i w:val="false"/>
          <w:color w:val="000000"/>
          <w:sz w:val="28"/>
        </w:rPr>
        <w:t>№ 208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 в которые вносятся</w:t>
            </w:r>
            <w:r>
              <w:br/>
            </w:r>
            <w:r>
              <w:rPr>
                <w:rFonts w:ascii="Times New Roman"/>
                <w:b w:val="false"/>
                <w:i w:val="false"/>
                <w:color w:val="000000"/>
                <w:sz w:val="20"/>
              </w:rPr>
              <w:t xml:space="preserve">изменения и дополнения по вопросам </w:t>
            </w:r>
            <w:r>
              <w:br/>
            </w:r>
            <w:r>
              <w:rPr>
                <w:rFonts w:ascii="Times New Roman"/>
                <w:b w:val="false"/>
                <w:i w:val="false"/>
                <w:color w:val="000000"/>
                <w:sz w:val="20"/>
              </w:rPr>
              <w:t>коллекторской деятельности</w:t>
            </w:r>
          </w:p>
        </w:tc>
      </w:tr>
    </w:tbl>
    <w:bookmarkStart w:name="z118" w:id="39"/>
    <w:p>
      <w:pPr>
        <w:spacing w:after="0"/>
        <w:ind w:left="0"/>
        <w:jc w:val="left"/>
      </w:pPr>
      <w:r>
        <w:rPr>
          <w:rFonts w:ascii="Times New Roman"/>
          <w:b/>
          <w:i w:val="false"/>
          <w:color w:val="000000"/>
        </w:rPr>
        <w:t xml:space="preserve"> Памятка для заемщика - физического лица по договору банковского займа</w:t>
      </w:r>
    </w:p>
    <w:bookmarkEnd w:id="39"/>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23.12.2019 </w:t>
      </w:r>
      <w:r>
        <w:rPr>
          <w:rFonts w:ascii="Times New Roman"/>
          <w:b w:val="false"/>
          <w:i w:val="false"/>
          <w:color w:val="ff0000"/>
          <w:sz w:val="28"/>
        </w:rPr>
        <w:t>№ 248</w:t>
      </w:r>
      <w:r>
        <w:rPr>
          <w:rFonts w:ascii="Times New Roman"/>
          <w:b w:val="false"/>
          <w:i w:val="false"/>
          <w:color w:val="ff0000"/>
          <w:sz w:val="28"/>
        </w:rPr>
        <w:t xml:space="preserve"> (вводится в действие с 01.01.2020).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