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b7d5" w14:textId="256b7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нормативно-технического документа в сфере газа и газоснабжения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29 декабря 2017 года № 491. Зарегистрирован в Министерстве юстиции Республики Казахстан 26 февраля 2018 года № 16429.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энергетики Республики Казахстан, утвержденного постановлением Правительства Республики Казахстан от 19 сентября 2014 года № 994,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энергетики РК от 23.08.2021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перерасчета показаний приборов учета без корректоров путем приведения рабочих параметров газа к стандартным условиям.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газовой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Бозумбаев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Ж. Касымбек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"___" _________ 201_ года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"___" _________ 201_ года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№ 491 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перерасчета показаний приборов учета без корректоров путем приведения рабочих параметров газа к стандартным условиям 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перерасчета показаний приборов учета без корректоров путем приведения рабочих параметров газа к стандартным условиям (далее – Методика) разработана в соответствии с подпунктом 16)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энергетики Республики Казахстан, утвержденного постановлением Правительства Республики Казахстан от 19 сентября 2014 года № 994, и предназначена для перерасчета показаний прибора учета (далее – ПУ) без корректоров путем приведения рабочих параметров газа к стандартным условиям согласно ГОСТ 2939-63 "Газы. Условия для определения объема" (далее – ГОСТ 2939-63).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применяется при учете товарного газа с помощью бытовых приборов учета газа, устанавливаемых вне помещений.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Перерасчет показаний приборов учета без корректоров путем приведения рабочих параметров газа к стандартным условиям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Учет товарного газа, подаваемого в систему распределения газа через газораспределительную станцию, производится по приборам учета, где фактические объемы проходящего газа приводятся к объемам при стандартных условиях по температуре, а именно </w:t>
      </w:r>
      <w:r>
        <w:rPr>
          <w:rFonts w:ascii="Times New Roman"/>
          <w:b w:val="false"/>
          <w:i/>
          <w:color w:val="000000"/>
          <w:sz w:val="28"/>
        </w:rPr>
        <w:t>t</w:t>
      </w:r>
      <w:r>
        <w:rPr>
          <w:rFonts w:ascii="Times New Roman"/>
          <w:b w:val="false"/>
          <w:i w:val="false"/>
          <w:color w:val="000000"/>
          <w:vertAlign w:val="subscript"/>
        </w:rPr>
        <w:t>cm</w:t>
      </w:r>
      <w:r>
        <w:rPr>
          <w:rFonts w:ascii="Times New Roman"/>
          <w:b w:val="false"/>
          <w:i w:val="false"/>
          <w:color w:val="000000"/>
          <w:sz w:val="28"/>
        </w:rPr>
        <w:t>= 20</w:t>
      </w:r>
      <w:r>
        <w:rPr>
          <w:rFonts w:ascii="Times New Roman"/>
          <w:b w:val="false"/>
          <w:i w:val="false"/>
          <w:color w:val="000000"/>
          <w:vertAlign w:val="superscript"/>
        </w:rPr>
        <w:t>°</w:t>
      </w:r>
      <w:r>
        <w:rPr>
          <w:rFonts w:ascii="Times New Roman"/>
          <w:b w:val="false"/>
          <w:i w:val="false"/>
          <w:color w:val="000000"/>
          <w:sz w:val="28"/>
        </w:rPr>
        <w:t xml:space="preserve">С (293,15°К) и </w:t>
      </w:r>
      <w:r>
        <w:rPr>
          <w:rFonts w:ascii="Times New Roman"/>
          <w:b w:val="false"/>
          <w:i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 xml:space="preserve"> = 760 миллиметров ртутного столба (101325 Па) (далее - стандартные условия). В соответствии с ГОСТ 2939-63 для объективной оценки учета газа на узлах коммерческого учета газа и на приборе учета необходимо производить коррекцию объемов газа, с пересчетом их на объемы при стандартных условиях.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Учет объема поставляемого газа потребителям производится по приборам учета с использованием приборов с корректорами по объему газа согласно ГОСТ 2939-63.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объема поставляемого газа потребителям с использованием приборов без корректоров по температуре и давлению производится расчетным методом в соответствии с требованиями настоящей Методики.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газа коммунально-бытовым и бытовым потребителям производится по приборам учета с использованием приборов с корректорами и без корректоров по температуре и давлению.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работе с потребителями используются среднемесячные поправочные коэффициенты для перерасчета объемов поставленного газа к стандартным условиям за расчетный период.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Расчетным периодом называется период, за который определяется объем поставленного газа, производятся взаиморасчеты между поставщиком и потребителем за поставленный газ. Расчетный период равен одному календарному месяцу, исчисляемому с 1 по последнее число месяца.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Поправочные коэффициенты для перерасчета объемов поставленного газа к стандартным условиям (по ГОСТ 2939-63) за расчетный месяц рассчитываются с учетом регионального значения барометрического давления и среднемесячной температуры наружного воздуха по формуле: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4457700" cy="96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  <w:r>
        <w:rPr>
          <w:rFonts w:ascii="Times New Roman"/>
          <w:b w:val="false"/>
          <w:i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поправочный коэффициент для перерасчета объемов поставленного газа к стандартным условиям;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0,0029 - коэффициент приведения к стандартным условиям, полученный при делении стандартной температуры равной 293,15°К и стандартного давления, равного 101325 Па;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г</w:t>
      </w:r>
      <w:r>
        <w:rPr>
          <w:rFonts w:ascii="Times New Roman"/>
          <w:b w:val="false"/>
          <w:i w:val="false"/>
          <w:color w:val="000000"/>
          <w:sz w:val="28"/>
        </w:rPr>
        <w:t xml:space="preserve"> - избыточное давление газа, подаваемого бытовым потребителям (2000 Па);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б</w:t>
      </w:r>
      <w:r>
        <w:rPr>
          <w:rFonts w:ascii="Times New Roman"/>
          <w:b w:val="false"/>
          <w:i w:val="false"/>
          <w:color w:val="000000"/>
          <w:sz w:val="28"/>
        </w:rPr>
        <w:t xml:space="preserve"> - барометрическое давление в районе газоснабжения, Па, определяемое по данным соответствующего территориального отделения метеорологической службы;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273,15 - коэффициент перевода значения температуры в градусах по шкале Цельсия в термодинамическую температуру в Кельвинах;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t</w:t>
      </w:r>
      <w:r>
        <w:rPr>
          <w:rFonts w:ascii="Times New Roman"/>
          <w:b w:val="false"/>
          <w:i w:val="false"/>
          <w:color w:val="000000"/>
          <w:vertAlign w:val="subscript"/>
        </w:rPr>
        <w:t>г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средняя температура газа в приборе, которая рассчитывается по формуле (2) за расчетный период в зависимости от места расположения ПУ или принимается согласно определениям температуры газа, проходящего через прибор с учетом его месторасположения, или значениям температуры газа в приборе </w:t>
      </w:r>
      <w:r>
        <w:rPr>
          <w:rFonts w:ascii="Times New Roman"/>
          <w:b w:val="false"/>
          <w:i/>
          <w:color w:val="000000"/>
          <w:sz w:val="28"/>
        </w:rPr>
        <w:t>t</w:t>
      </w:r>
      <w:r>
        <w:rPr>
          <w:rFonts w:ascii="Times New Roman"/>
          <w:b w:val="false"/>
          <w:i w:val="false"/>
          <w:color w:val="000000"/>
          <w:vertAlign w:val="subscript"/>
        </w:rPr>
        <w:t>г</w:t>
      </w:r>
      <w:r>
        <w:rPr>
          <w:rFonts w:ascii="Times New Roman"/>
          <w:b w:val="false"/>
          <w:i w:val="false"/>
          <w:color w:val="000000"/>
          <w:sz w:val="28"/>
        </w:rPr>
        <w:t xml:space="preserve"> в зависимости от температуры наружного воздуха, рассчитанного по формуле (2)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наружного расположения прибора температура газа в ПУ приравнивается к температуре наружного воздуха,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Значения температуры газа в приборе </w:t>
      </w:r>
      <w:r>
        <w:rPr>
          <w:rFonts w:ascii="Times New Roman"/>
          <w:b w:val="false"/>
          <w:i/>
          <w:color w:val="000000"/>
          <w:sz w:val="28"/>
        </w:rPr>
        <w:t>t</w:t>
      </w:r>
      <w:r>
        <w:rPr>
          <w:rFonts w:ascii="Times New Roman"/>
          <w:b w:val="false"/>
          <w:i w:val="false"/>
          <w:color w:val="000000"/>
          <w:vertAlign w:val="subscript"/>
        </w:rPr>
        <w:t>г</w:t>
      </w:r>
      <w:r>
        <w:rPr>
          <w:rFonts w:ascii="Times New Roman"/>
          <w:b w:val="false"/>
          <w:i w:val="false"/>
          <w:color w:val="000000"/>
          <w:sz w:val="28"/>
        </w:rPr>
        <w:t xml:space="preserve"> в зависимости от температуры наружного воздуха, определяется по формуле: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29972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Shu = 0,546 - число Шухова для вводов из стальных труб;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= 2,72 - основание натурального логарифма;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ср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средняя температура наружного воздуха за месяц принимается по фактическим данным, представленным соответствующим территориальным отделением метеорологической службы;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средняя температура воздуха, 20°С.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 температуры газа в приборе t</w:t>
      </w:r>
      <w:r>
        <w:rPr>
          <w:rFonts w:ascii="Times New Roman"/>
          <w:b w:val="false"/>
          <w:i w:val="false"/>
          <w:color w:val="000000"/>
          <w:vertAlign w:val="subscript"/>
        </w:rPr>
        <w:t>г</w:t>
      </w:r>
      <w:r>
        <w:rPr>
          <w:rFonts w:ascii="Times New Roman"/>
          <w:b w:val="false"/>
          <w:i w:val="false"/>
          <w:color w:val="000000"/>
          <w:sz w:val="28"/>
        </w:rPr>
        <w:t xml:space="preserve"> в зависимости от температуры наружного воздуха, рассчитанные по формуле (2) для ряда средних значений, представлены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расчете ежемесячных коэффициентов применяются фактические усредненные данные по температуре и барометрическому давлению соответствующего региона за расчетный период. Фактические данные представляются соответствующим территориальным отделением метеорологической службы на основании договора.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Компенсируемый объем газа,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определяется по формуле: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26162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4953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объем потребления газа за месяц по показаниям 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можно определить откорректированный объем газа в стандартных условиях, используемый при взаиморасчетах с потребителями, по формуле: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20574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609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объем газа в стандартных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перерасчета показаний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 учета без корректоров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путем приведения рабочих параметров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газа к стандартным условиям </w:t>
            </w:r>
          </w:p>
        </w:tc>
      </w:tr>
    </w:tbl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температуры газа, проходящего через прибор с учетом его месторасположения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"/>
        <w:gridCol w:w="3914"/>
        <w:gridCol w:w="3915"/>
        <w:gridCol w:w="3220"/>
      </w:tblGrid>
      <w:tr>
        <w:trPr>
          <w:trHeight w:val="30" w:hRule="atLeast"/>
        </w:trPr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прибора учета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газа в приборе учета,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°С </w:t>
            </w:r>
          </w:p>
        </w:tc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Поправочный коэффициент,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отопительный период (с октября по апрель месяцы)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летний период (с мая по сентябрь месяцы)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Наружное расположение</w:t>
            </w:r>
          </w:p>
          <w:bookmarkEnd w:id="48"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ср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Рассчитывается по формуле (1)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перерасчета показаний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приборов учета без корректоров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путем приведения рабочих параметров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газа к стандартным условиям </w:t>
            </w:r>
          </w:p>
        </w:tc>
      </w:tr>
    </w:tbl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температуры газа в приборах t</w:t>
      </w:r>
      <w:r>
        <w:rPr>
          <w:rFonts w:ascii="Times New Roman"/>
          <w:b/>
          <w:i w:val="false"/>
          <w:color w:val="000000"/>
          <w:vertAlign w:val="subscript"/>
        </w:rPr>
        <w:t>г</w:t>
      </w:r>
      <w:r>
        <w:rPr>
          <w:rFonts w:ascii="Times New Roman"/>
          <w:b/>
          <w:i w:val="false"/>
          <w:color w:val="000000"/>
        </w:rPr>
        <w:t xml:space="preserve"> в зависимости от температуры наружного воздуха, рассчитанные по формуле (2)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4"/>
        <w:gridCol w:w="2854"/>
        <w:gridCol w:w="3296"/>
        <w:gridCol w:w="3296"/>
      </w:tblGrid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t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cp</w:t>
            </w:r>
          </w:p>
          <w:bookmarkEnd w:id="50"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t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г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t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cp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t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г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  <w:bookmarkEnd w:id="51"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  <w:bookmarkEnd w:id="52"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-2.0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  <w:bookmarkEnd w:id="53"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  <w:bookmarkEnd w:id="54"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  <w:bookmarkEnd w:id="55"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  <w:bookmarkEnd w:id="56"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  <w:bookmarkEnd w:id="57"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-7,0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  <w:bookmarkEnd w:id="58"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  <w:bookmarkEnd w:id="59"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  <w:bookmarkEnd w:id="60"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  <w:bookmarkEnd w:id="61"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  <w:bookmarkEnd w:id="62"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  <w:bookmarkEnd w:id="63"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-0,8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  <w:bookmarkEnd w:id="64"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-2,0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  <w:bookmarkEnd w:id="65"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-3,2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  <w:bookmarkEnd w:id="66"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-4,3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  <w:bookmarkEnd w:id="67"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-5,5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  <w:bookmarkEnd w:id="68"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-6,6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  <w:bookmarkEnd w:id="69"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-7,8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  <w:bookmarkEnd w:id="70"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-30,0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-9,0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bookmarkEnd w:id="71"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-32,0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-10,1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  <w:bookmarkEnd w:id="72"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-34,0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-11,3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  <w:bookmarkEnd w:id="73"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-36,0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-12,4</w:t>
            </w:r>
          </w:p>
        </w:tc>
      </w:tr>
      <w:tr>
        <w:trPr>
          <w:trHeight w:val="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74"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-38,0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