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5144" w14:textId="9bb5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922. Зарегистрирован в Министерстве юстиции Республики Казахстан 27 апреля 2018 года № 16820.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января 2018 года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апреля 2018 года</w:t>
      </w:r>
    </w:p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по инвестициям и развитию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387 "Об утверждении Правил формирования и ведения Государственного энергетического реестра" (зарегистрированный в Реестре государственной регистрации нормативных правовых актов за № 11728, опубликованный 5 августа 2015 года в информационно-правовой системе "Әділет"):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указанным приказом: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энергоаудиторская организация – юридическое лицо, осуществляющее энергоаудит;";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Субъекты ГЭР, за исключением государственных учреждений, ежегодно в срок до первого апреля представляют Национальному институту развития в области энергосбережения и повышения энергоэффективности следующую информацию за отчетный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наименовании, адресе и основные виды деятельности субъектов ГЭР по форме 1;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объемах добычи, производства, потребления, передаче и потерях энергетических ресурсов и воды в натуральном и денежном выражении за календарный год по форме 2;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мероприятий по энергосбережению и повышению энергоэффективности, разрабатываемый субъектом ГЭР по итогам энергоаудита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391 (зарегистрированным в Реестре государственной регистрации нормативных правовых актов Республики Казахстан за № 10958), а также дополнения и (или) изменения, вносимые в данный план мероприятий по энергосбережению и повышению энергоэффективности;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результатах исполнения плана мероприятий по энергосбережению и повышению энергоэффективности, разрабатываемого субъектом ГЭР по итогам энергоаудита, за отчетный период по форме 3;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календарный год по форме 4;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по энергоаудиту;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оснащенности приборами учета энергетических ресурсов по форме 5.";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Субъекты ГЭР, являющиеся государственными учреждениями, ежегодно в срок до первого апреля представляют Национальному институту развития в области энергосбережения и повышения энергоэффективности следующую информацию за отчетный период согласно приложению 1-1 к настоящим Правилам: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наименовании, адресе и основных видах деятельности субъекта Государственного энергетического реестра, являющегося государственным учреждением по форме 1;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объемах потребления энергетических ресурсов и воды в натуральном и денежном выражении за один календарный год по форме 2;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мероприятиях по энергосбережению и повышению энергоэффективности по форме 3;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расходах энергетических ресурсов на отопление на единицу площади зданий, строений, сооружений, информация о мероприятиях по энергосбережению и повышению энергоэффективности за календарный год по форме 4;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об оснащенности приборами учета энергетических ресурсов по форме 5;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по энергоаудиту.";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выявления неполноты представленной информации, Национальный институт развития в области энергосбережения и повышения энергоэффективности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запрашивает у субъекта ГЭР, энергоаудиторских организаций, а также энергосервисных компаний недостающую информацию.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Недостающая информация направляется субъектом ГЭР в течение пяти рабочих дней с момента получения запроса от Национального института развития в области энергосбережения и повышения энергоэффективности.";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по инвестициям и развитию Республики Казахстан, в которые вносятся изменения и дополнения (далее – Перечень);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388 "Об утверждении Правил деятельности учебных центров" (зарегистрированный в Реестре государственной регистрации нормативных правовых актов за № 11365, опубликованный 29 июня 2015 года в информационно-правовой системе "Әділет"):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центров, утвержденных указанным приказом: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Переподготовка и (или) повышение квалификации кадров по направлениям энергоаудит, экспертиза энергосбережения и повышения энергоэффективности и энергоменеджмент осуществляется учебными центрами.";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учебный центр – юридическое лицо, осуществляющее деятельность в области переподготовки и (или) повышения квалификации кадров, осуществляющих деятельность в области энергосбережения и повышения энергоэффективности;";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 (зарегистрированный в Реестре государственной регистрации нормативных правовых актов за № 11312, опубликованный 24 июня 2015 года в информационно-правовой системе "Әділет"):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пересмотра классов энергоэффективности зданий, строений, сооружений, утвержденных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Собственник существующего здания, строения, сооружения для определения их классов энергоэффективности обращается к энергоаудиторской организации для проведения энергоаудита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"Об утверждении Правил проведения энергоаудита" (зарегистрированный в Реестре государственной регистрации нормативных правовых актов Республики Казахстан за № 11729).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энергоаудита выдается заключение, содержащее информацию о классе энергоэффективности зданий, строений, сооружений."; 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 (зарегистрированный в Реестре государственной регистрации нормативных правовых актов за № 11321, опубликованный 24 июня 2015 года в информационно-правовой системе "Әділет"):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технологических процессов, оборудования, в том числе электрооборудования, утвержденных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Требованиях применяются следующие основные понятия: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частотный преобразователь для регулирования скорости вращения - преобразователь электрической энергии, для непрерывного контроля подаваемой на электродвигатель электрической энергии, с целью преобразования ее в механическую, в соответствии с задаваемой скоростной характеристикой крутящего момента нагрузки путем изменения частоты переменного тока питающей сети;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асинхронный двигатель с короткозамкнутым ротором (далее – электродвигатели) – электродвигатель без подвижных контактов, коллекторов, контактных колец или электрических контактов, присоединенных к ротору;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декарбонизатор - аппарат для удаления из воды свободной угольной кислоты путем продувания этой воды воздухом;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- все числовые значения электрических и механических величин, требуемые от вращающейся электрической машины электрической сетью или сочлененным с ней механизмом в данный момент времени;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теплообменник - устройство для передачи тепла от нагретого (жидкого или газообразного) теплоносителя к более холодному;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повторно - кратковременный периодический режим – последовательность идентичных циклов работы двигателя, при котором продолжительность работы с нагрузкой недостаточна для достижения теплового равновесия;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номинальная мощность - числовое значение выходной мощности, включенное в номинальные данные;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режим – характер изменения нагрузки (нагрузок), для которой (которых) машина предназначена, включая, если это необходимо, периоды пуска электрического торможения, холостого хода, состояния отключения и покоя, а также их продолжительность и последовательность во времени;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технологический процесс - совокупность последовательно выполняемых операций, образующих вместе единый процесс преобразования исходных материалов в нужный товар;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цемента - энергоемкий технологический процесс, зависящий от используемого способа производства;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мокрый способ производства цемента – способ производства цемента, при котором сырьевые материалы (часто с высокой влажностью) измельчают при воздействии воды с образованием сырьевого шлама;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сухой способ производства цемента - способ производства цемента, при котором сырьевые материалы измельчают и сушат в сырьевой мельнице в виде подвижного порошка;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электродвигатель – электромеханическое устройство, предназначенное для преобразования электрической энергии в механическую энергию вращательного либо поступательного движения;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коэффициент полезного действия электродвигателя (далее - КПД) - коэффициент, выраженный в процентах, равный отношению полезной мощности на валу электродвигателя к активной мощности, потребляемой электродвигателем из сети, выраженный в киловаттах;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менеджмент в области энергосбережения и повышения энергоэффективности (энергоменеджмент) –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 управления,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энергетическая эффективность - потребление энергетических ресурсов на единицу продукции.";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Настоящие Требования распространяются на трехфазные электродвигатели общего назначения: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мощностью от 0,75 до 375 киловатт (далее – кВт) включительно, рассчитанные на работу в непрерывном режиме;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числом полюсов 2, 4, 6;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номинальной частотой 50 - 60 Герц, номинальным напряжением до 1000 Вольт;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режима работ S1 (продолжительный режим) или S3 (повторно-кратковременный режим) с номинальной продолжительностью включения 80% и выше.";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 электродвигателям предъявляются требования по значениям КПД, которые имеют значения для всех двигателей с номинальной мощностью от 0,75 до 375 кВт не менее значений, установленных для всех двигателей, оборудованных частотными преобразователями регулирования скорости вращения,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Требованиям.";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в следующей редакции: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К электродвигателям разных возрастов применить поправочные коэффициенты в сторону снижения КПД: 5 - 8 лет -5%, свыше 8 лет – 15%;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К электродвигателям прошедшим ремонт, установить поправочные коэффициенты в сторону снижения КПД: 1-й ремонт – 5%, 2-й ремонт –10%.";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источников света, применяемых для внутреннего освещения, устанавливаются требования к минимальной световой отдаче и индексу цветопередачи ламп со светодиодными источниками света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Требованиям.";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в следующей редакции: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Настоящие Требования устанавливают минимальные нормированные значения световой отдачи светильников с компактной люминесцентной лампой, одноцокольными, двухцокольными линейными и индукционными люминесцентными лампами согласно приложению 5 к настоящим Требованиям.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Настоящие Требования устанавливают минимальные нормированные значения световой отдачи светильников с натриевой лампой высокого давления в прозрачной колбе согласно приложению 6 к настоящим Требованиям.";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энегоэффективности технологических процессов, оборудования, в том числе электрооборудования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к Требованиям по энегоэффективности технологических процессов, оборудования, в том числе электрооборудования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адресе и основных видах деятельности субъектов Государственного энергетического реестра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Государственного энергетического реестра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первого руководителя субъекта Государственного энергетического реестра (полностью)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первого руководителя субъекта Государственного энергетического реестра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квазигосударственного сектора (Да/Нет)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субъекта Государственного энергетического реестра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89"/>
    <w:p>
      <w:pPr>
        <w:spacing w:after="0"/>
        <w:ind w:left="0"/>
        <w:jc w:val="both"/>
      </w:pPr>
      <w:bookmarkStart w:name="z124" w:id="90"/>
      <w:r>
        <w:rPr>
          <w:rFonts w:ascii="Times New Roman"/>
          <w:b w:val="false"/>
          <w:i w:val="false"/>
          <w:color w:val="000000"/>
          <w:sz w:val="28"/>
        </w:rPr>
        <w:t>
      1) В случае, если субъект Государственного энергетического реестра осуществляет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несколько видов деятельности, указать все виды деятельности.</w:t>
      </w:r>
    </w:p>
    <w:p>
      <w:pPr>
        <w:spacing w:after="0"/>
        <w:ind w:left="0"/>
        <w:jc w:val="both"/>
      </w:pPr>
      <w:bookmarkStart w:name="z125" w:id="91"/>
      <w:r>
        <w:rPr>
          <w:rFonts w:ascii="Times New Roman"/>
          <w:b w:val="false"/>
          <w:i w:val="false"/>
          <w:color w:val="000000"/>
          <w:sz w:val="28"/>
        </w:rPr>
        <w:t>
      2) Виды деятельности субъекта Государственного энергетического реестра указывать 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общим классификатором видов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9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9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 </w:t>
            </w:r>
          </w:p>
        </w:tc>
      </w:tr>
    </w:tbl>
    <w:bookmarkStart w:name="z1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реестра(полностью):_______________________________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энергоресурсов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топливно-энергетических 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энергоресурсов, полученные НЕ из собственных источников*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энергоресурсов, полученных из собственных источников*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Энергоресурсы, переданные (реализованные) другим юридическим и физическим лицам*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энергоресурсов (сумма столбцов 5а+6), тенге (с учетом налог на добавленную стоимость)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 топливно-энергетических ресурсов*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Гидро-электро станции**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марку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марку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угля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ячейки формы обязательны к заполнению, за исключением выделенных ячеек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столбцах "5а", "5б" и "6" не указывается та часть (доля) энергоресурсов, которая поступает в качества сырья для переработки на нефте-, газо- и углеперерабатывающие заводы и так далее;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субъект Государственного энергетического реестра оказывает другим юридическим лицам услуги по транспортировке энергоресурсов, то в столбце "5б", также указываются все потери энергоресурсов, возникающие при оказании этих услуг по транспортировке (значения столбца "5б" являются составной частью значений столбца "5а");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"7" указывается только та электро - и теплоэнергия, которая была произведена самим юридическим лицом (электроэнергия, выработанная на гидро-электростанций, здесь не указывается);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"9", в случае использования нескольких видов одного энергоресурса, также указать количество. Гидро-электростанций** - в случае, если в составе субъекта Государственного энергетического реестра имеется гидро-электростанция, в данной ячейке указывается электроэнергия, затраченная на собственные нужды гидро-электростанций.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34"/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потреблении и потерях воды в натуральном и денежном выражении, за _____ календарный год*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 ______________________________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энергоресурса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воды при транспортировке*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ячейки формы обязательны к заполнению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43"/>
    <w:p>
      <w:pPr>
        <w:spacing w:after="0"/>
        <w:ind w:left="0"/>
        <w:jc w:val="both"/>
      </w:pPr>
      <w:bookmarkStart w:name="z184" w:id="144"/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приборов учета воды в соответствующей графе прописать "учет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ведется";</w:t>
      </w:r>
    </w:p>
    <w:p>
      <w:pPr>
        <w:spacing w:after="0"/>
        <w:ind w:left="0"/>
        <w:jc w:val="both"/>
      </w:pPr>
      <w:bookmarkStart w:name="z185" w:id="145"/>
      <w:r>
        <w:rPr>
          <w:rFonts w:ascii="Times New Roman"/>
          <w:b w:val="false"/>
          <w:i w:val="false"/>
          <w:color w:val="000000"/>
          <w:sz w:val="28"/>
        </w:rPr>
        <w:t>
      2) В столбце "4" указывается потребленный объем воды в натуральном выражении 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эквивалент в денежном выражении;</w:t>
      </w:r>
    </w:p>
    <w:p>
      <w:pPr>
        <w:spacing w:after="0"/>
        <w:ind w:left="0"/>
        <w:jc w:val="both"/>
      </w:pPr>
      <w:bookmarkStart w:name="z186" w:id="146"/>
      <w:r>
        <w:rPr>
          <w:rFonts w:ascii="Times New Roman"/>
          <w:b w:val="false"/>
          <w:i w:val="false"/>
          <w:color w:val="000000"/>
          <w:sz w:val="28"/>
        </w:rPr>
        <w:t>
      3) В столбец "5" заполняется только компаниями, осуществляющими транспортировку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4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плана мероприятий по энергосбережению и</w:t>
      </w:r>
      <w:r>
        <w:br/>
      </w:r>
      <w:r>
        <w:rPr>
          <w:rFonts w:ascii="Times New Roman"/>
          <w:b/>
          <w:i w:val="false"/>
          <w:color w:val="000000"/>
        </w:rPr>
        <w:t>повышению энергоэффективности, разрабатываемого субъектом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реестра по итогам энергоаудита, за отчетный период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Поставить крестик: Х</w:t>
            </w:r>
          </w:p>
          <w:bookmarkEnd w:id="15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Поставить крестик: 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энергоаудит проводился - форма заполняется дальше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энергоменеджмента внедрена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энергоаудит не проводился - таблица не заполняется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энергоменеджмента не внедрена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(полностью):_______________________________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(месяц, год)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энергетического ресурса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 (с учетом налога на добавленную стоимость),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названий и единиц измерения энергетических ресурсов из Формы 2;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заполняется в случае отсутствия заключения проведенного энергоаудита;</w:t>
      </w:r>
    </w:p>
    <w:bookmarkEnd w:id="163"/>
    <w:p>
      <w:pPr>
        <w:spacing w:after="0"/>
        <w:ind w:left="0"/>
        <w:jc w:val="both"/>
      </w:pPr>
      <w:bookmarkStart w:name="z207" w:id="164"/>
      <w:r>
        <w:rPr>
          <w:rFonts w:ascii="Times New Roman"/>
          <w:b w:val="false"/>
          <w:i w:val="false"/>
          <w:color w:val="000000"/>
          <w:sz w:val="28"/>
        </w:rPr>
        <w:t>
      3) К форме прикладывается копии заключения энергоаудита, плана мероприятий,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разработанного по итогам энергоаудита, а также сертификат соответствия международному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стандарту ISO 50001. При необходимости добавить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2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фактическом энергопотреблении на единицу продукции и (или) расход энергетических</w:t>
      </w:r>
      <w:r>
        <w:br/>
      </w:r>
      <w:r>
        <w:rPr>
          <w:rFonts w:ascii="Times New Roman"/>
          <w:b/>
          <w:i w:val="false"/>
          <w:color w:val="000000"/>
        </w:rPr>
        <w:t>ресурсов на отопление на единицу площади зданий, строений, сооружений</w:t>
      </w:r>
      <w:r>
        <w:br/>
      </w:r>
      <w:r>
        <w:rPr>
          <w:rFonts w:ascii="Times New Roman"/>
          <w:b/>
          <w:i w:val="false"/>
          <w:color w:val="000000"/>
        </w:rPr>
        <w:t>за _____ календарный год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(полностью):___________________________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 (пример: удельный расход электроэнергии на производство алюминия; удельное тепло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квадрат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 нормативные показатели на единицу продукции*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 (киловатт-час/тонна, гигакалорий/метр квадрат, грамм условного топлива/киловатт-час, киллограмм условного топлива/гигакалорий)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 энергоэффективности*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 условного топлива/гигакалория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условного топлива/киловатт-час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гигакалорий/метр квадрат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энергетических ресурсов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топлива/метр квадрат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" w:id="176"/>
      <w:r>
        <w:rPr>
          <w:rFonts w:ascii="Times New Roman"/>
          <w:b w:val="false"/>
          <w:i w:val="false"/>
          <w:color w:val="000000"/>
          <w:sz w:val="28"/>
        </w:rPr>
        <w:t>
      * заполняется с учетом специфики каждого субъекта Государственного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энергетического реестра и отрасли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22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оснащенности приборами учета энергетических ресурсов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 __________________________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энергоресурс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(электричество, газ, тепло)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приборов,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% оснащенности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9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 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9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наименовании, адресе, бизнес идентификационном номере и основных видах деятельности</w:t>
      </w:r>
      <w:r>
        <w:br/>
      </w:r>
      <w:r>
        <w:rPr>
          <w:rFonts w:ascii="Times New Roman"/>
          <w:b/>
          <w:i w:val="false"/>
          <w:color w:val="000000"/>
        </w:rPr>
        <w:t>субъектов Государственного энергетического реестра, являющегося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учреждением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первого руководителя субъекта Государственного энергетического реестра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первого руководителя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катор экономичес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деятельнос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основные виды деятельнос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субъекта Государственного энергетического реестра</w:t>
            </w:r>
          </w:p>
          <w:bookmarkEnd w:id="19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Государственного энергетического реестра осуществляет два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видов деятельности, указать все виды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 субъекта Государственного энергетического реестра указывать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общим классификатором видов экономической деятельности – общий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19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19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об объемах потребления энергетических ресурсов и воды в натуральном и денежном</w:t>
      </w:r>
      <w:r>
        <w:br/>
      </w:r>
      <w:r>
        <w:rPr>
          <w:rFonts w:ascii="Times New Roman"/>
          <w:b/>
          <w:i w:val="false"/>
          <w:color w:val="000000"/>
        </w:rPr>
        <w:t>выражении за ___ календарный год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сотрудников по штатному расписанию (работников)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учащихся (воспитанников)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койко-мест (посещений)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 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% оснащенности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20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20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27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 о мероприятиях по энергосбережению и повышению энергоэффективности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Поставить Х</w:t>
            </w:r>
          </w:p>
          <w:bookmarkEnd w:id="21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Поставить 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энергоаудит проводился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энергоменеджмента внедрена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(месяц, 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налога на добавленную стоимость),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налога на добавленную стоимость),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названий и единиц измерения энергетических ресурсов из Формы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форме прикладывается копии заключения энергоаудита и плана мероприятий разработанного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итогам энергоаудита, а также сертификат соответствия международному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стандарту ISO 50001.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добавить строки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2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2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28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расходах энергетических ресурсов на отопление на единицу площади зданий,</w:t>
      </w:r>
      <w:r>
        <w:br/>
      </w:r>
      <w:r>
        <w:rPr>
          <w:rFonts w:ascii="Times New Roman"/>
          <w:b/>
          <w:i w:val="false"/>
          <w:color w:val="000000"/>
        </w:rPr>
        <w:t>строений, сооружений, информация о мероприятиях по энергосбережению и повышению</w:t>
      </w:r>
      <w:r>
        <w:br/>
      </w:r>
      <w:r>
        <w:rPr>
          <w:rFonts w:ascii="Times New Roman"/>
          <w:b/>
          <w:i w:val="false"/>
          <w:color w:val="000000"/>
        </w:rPr>
        <w:t>энергоэффективности за ____ календарный год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год постройки*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общая площадь субъекта Государственного энергетического реестра, метр квадрат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Автоматизированного теплового пункта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отопливаемая площадь субъекта Государственного энергетического реестра, метр квадрат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(поставить Х)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центральное отопление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автономное отопление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</w:tbl>
    <w:bookmarkStart w:name="z2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энергоэффективности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электроэнергия на 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 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мазута топочного на 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печного бытового на 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уголякаменного на 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*указать год постройки всех зданий, строений и сооружений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30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оснащенности приборами учета энергетических ресурсов</w:t>
      </w:r>
    </w:p>
    <w:bookmarkEnd w:id="233"/>
    <w:bookmarkStart w:name="z3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 (полностью): _________________________________________________________________________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энергетического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приборов,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% оснащенности приборами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должность, контакты и подпись ответственного лица:</w:t>
            </w:r>
          </w:p>
          <w:bookmarkEnd w:id="24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наличии), подпись руководителя субъекта Государственного энергетического реестра:</w:t>
            </w:r>
          </w:p>
          <w:bookmarkEnd w:id="2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 технологических процессов, оборудования, в том числе электрооборудования</w:t>
            </w:r>
          </w:p>
        </w:tc>
      </w:tr>
    </w:tbl>
    <w:bookmarkStart w:name="z31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полезного действия электродвигателя (%)(IE1)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полюсов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</w:tbl>
    <w:bookmarkStart w:name="z33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полезного действия электродвигателя (%)(IE2)*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полюсов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both"/>
      </w:pPr>
      <w:bookmarkStart w:name="z364" w:id="292"/>
      <w:r>
        <w:rPr>
          <w:rFonts w:ascii="Times New Roman"/>
          <w:b w:val="false"/>
          <w:i w:val="false"/>
          <w:color w:val="000000"/>
          <w:sz w:val="28"/>
        </w:rPr>
        <w:t>
      *в 2020 году для всех двигателей с номинальной мощностью от 0,75 до 375 киловатт,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классом не ниже IE2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 технологических процессов, оборудования, в том числе электрооборудования</w:t>
            </w:r>
          </w:p>
        </w:tc>
      </w:tr>
    </w:tbl>
    <w:bookmarkStart w:name="z36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минимальной световой отдаче и индексу цветопередачи ламп со светодиодными источниками света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Коррелированная цветовая температура, Кельвин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отдача люмен/Ватт,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цветопередачи,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  <w:bookmarkEnd w:id="29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bookmarkEnd w:id="29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технологических процессов,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электрооборудования</w:t>
            </w:r>
          </w:p>
        </w:tc>
      </w:tr>
    </w:tbl>
    <w:bookmarkStart w:name="z37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светильников с компактной люминесцентной лампой, одноцокольными, двухцокольными линейными и индукционными люминесцентными лампами 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свети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льника по 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менению</w:t>
            </w:r>
          </w:p>
          <w:bookmarkEnd w:id="30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полнение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Компактная люминесцентная лампа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Одноцокольная люминесцентная 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 лампа Т8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 лампа Т5(НЕ***)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мощ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свети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Ватт</w:t>
            </w:r>
          </w:p>
          <w:bookmarkEnd w:id="3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значе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товой отда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чи, 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минесцентная лампа,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мощность свети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свето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отдачи,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 лампа, Ватт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мощнос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све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льни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помещений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диффуз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рассеиватель</w:t>
            </w:r>
          </w:p>
          <w:bookmarkEnd w:id="32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призматический рассеиватель</w:t>
            </w:r>
          </w:p>
          <w:bookmarkEnd w:id="323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отражатель и открытое выходное отверстие</w:t>
            </w:r>
          </w:p>
          <w:bookmarkEnd w:id="32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помещений</w:t>
            </w:r>
          </w:p>
          <w:bookmarkEnd w:id="325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диффуз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рассеиватель</w:t>
            </w:r>
          </w:p>
          <w:bookmarkEnd w:id="32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призмати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рассеиватель</w:t>
            </w:r>
          </w:p>
          <w:bookmarkEnd w:id="32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отражатель и открытое выходное отверстие</w:t>
            </w:r>
          </w:p>
          <w:bookmarkEnd w:id="328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освещения</w:t>
            </w:r>
          </w:p>
          <w:bookmarkEnd w:id="329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прозрачный рассеи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 (защитное стекло)</w:t>
            </w:r>
          </w:p>
          <w:bookmarkEnd w:id="33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Номинальная мощность светильника – номинальная мощность используемого в светильнике источника света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ЛЛ (люминесцентная лампа) Т5 не используется в данном виде конструктивного исполнения светильника, не используется в светильниках указанного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Лампы Т5 НЕ имеют нагрузку на единицу длины колбы 0,22 ÷ 0,26 Ватт/сантиметр, а лампы Т5 НО – 0,31 ÷ 0,55 ватт/сантиметр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электрооборудования</w:t>
            </w:r>
          </w:p>
        </w:tc>
      </w:tr>
    </w:tbl>
    <w:bookmarkStart w:name="z89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светильников с натриевой лампой высокого давления в прозрачной колбе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светильника по применению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 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производственных помещений</w:t>
            </w:r>
          </w:p>
          <w:bookmarkEnd w:id="33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наружного утилитарного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рассеиватель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91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 металлогалогенными лампами с прозрачной колбой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осветительного прибора по применению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общественных помещений</w:t>
            </w:r>
          </w:p>
          <w:bookmarkEnd w:id="34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призматический рассеиватель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производственных помещений</w:t>
            </w:r>
          </w:p>
          <w:bookmarkEnd w:id="34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жатель и призматический рассеиватель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наружного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 рассеиватель (защитное стекло)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9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 ртутными лампами высокого давления 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светильника по применению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производственных помещений</w:t>
            </w:r>
          </w:p>
          <w:bookmarkEnd w:id="35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наружного утилитарного освещения</w:t>
            </w:r>
          </w:p>
          <w:bookmarkEnd w:id="35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 рассеиватель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97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со светодиодами 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светильника по применению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кривой силы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общественных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(призматический) рассеиватель</w:t>
            </w:r>
          </w:p>
          <w:bookmarkEnd w:id="3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открытым выходным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производственных помещений</w:t>
            </w:r>
          </w:p>
          <w:bookmarkEnd w:id="3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(призматический)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открытым выходным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наружного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утилитарного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рассеиватель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Полуширокая (Л),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99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прожекторов со средним (30° ˂ 2g ≤ 80°) и широким (2g &gt; 80°) типом рассеяния светового потока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источников света осветительного прибора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лампа высокого давления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÷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Металлогалогенная лампа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bookmarkStart w:name="z100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мощности светильников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мощности, не менее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линейнымидвухцокольными и одноцокольнымилюминесцентной лампой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натриевой лампой высокого давления, металлогалогенной лампой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светодиодами при потребляемой мощности не более 5 Ватт 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светодиодами при потребляемой мощности от 5 до 25 Ватт включительно 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светодиодами при потребляемой мощности более 25 Ватт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