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f9ca" w14:textId="81af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сентября 2017 года № А-10/389. Зарегистрировано Департаментом юстиции Акмолинской области 9 октября 2017 года № 6110.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развития семеноводства" от 21 августа 2015 года № А-9/396 (зарегистрировано в Реестре государственной регистрации нормативных правовых актов № 4988, опубликовано 6 октября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услугодателем: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предоставления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с решением о назначении или неназначении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(либо его представитель по доверенности) представляет в Государственную корпорацию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субсидий за фактически приобретенные оригинальные семена заявку на получение субсидий на приобретенные оригинальные семена по форме, согласно приложению 4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субсидий за фактически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производства, в случае, если элитно-семеноводческое хозяйство (далее – элитсемхоз) является одновременно производителем оригинальных семян (далее – оригинатор), заявку на получение субсидий за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 по форме, согласно приложению 5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субсидий за фактически приобретенные элитные семена заявку на получение субсидий на приобретенные элитные семена по форме, согласно приложению 6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субсидий за фактически использованные для посева элитные семена собственного производства, в случае, если семеноводческое хозяйство (далее – семхоз) является одновременно элитсемхозом, заявку на получение субсидий за использованные для посева элитные семена собственного производства по форме, согласно приложению 7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получения субсидий за фактически приобретенные семена первой репродукции масличных культур, многолетних и однолетних трав, ячменя, риса, картофеля и хлопчатника (далее – семена первой репродукции) заявку на получение субсидий на приобретенные семена первой репродукции по форме, согласно приложению 8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получения субсидий за фактически приобретенные семена гибридов первого поколения кукурузы, сахарной свеклы, рапса, подсолнечника и хлопчатника (далее – семена гибридов первого поколения) заявку на получение субсидий на приобретенные семена гибридов первого поколения по форме, согласно приложению 9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получения субсидий за фактически приобретенные элитные саженцы плодово-ягодных культур и винограда (далее – элитные саженцы) заявку на получение субсидий на приобретенные элитные саженцы плодово-ягодных культур и винограда по форме, согласно приложению 10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получения причитающихся субсидий за приобретенные элитные семена или семена первой репродукции и гибридов первого поколения (в случае предоставления права получения субсидий элитсемхозу или семхозу) сводную заявку, сформированную на основании заявок сельскохозяйственных товаропроизводителей, поданных через элитно-семеноводческое или семеноводческое хозяйство, по форме, согласно приложению 11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