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a409" w14:textId="e6ba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декабря 2017 года № С 17-1. Зарегистрировано Департаментом юстиции Акмолинской области 22 декабря 2017 года № 6245.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4 450 225,7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691 255,2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16 732,6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3 629 873,9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4 470 368,0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1 186,4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- 20 810,9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20 810,9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С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бюджетную субвенцию, передаваемую из районного бюджета в бюджет Урюпинского сельского округа на 2018 год в сумме 7 349,0 тысяч тенге, на 2019 год в сумме 7 562,0 тысяч тенге, на 2020 год в сумме 7 676,0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изъятия, передаваемые из бюджета города Акколь в районный бюджет на 2018 год в сумме 79 027,0 тысяч тенге, на 2019 год в сумме 92 073,0 тысяч тенге, на 2020 год в сумме 101 897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2018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районного бюджета на 2018 год предусмотрена субвенция из областного бюджета в сумме 1 954 636,0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погашение долга местного исполнительного органа перед вышестоящим бюджетом в сумме 7 518,0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5 000,0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социального обеспечения, образования, культуры,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города районного значения, поселка, села,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Распределить трансферты органам местного самоуправления между городом районного значения, села, поселка,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Учесть, что в составе расходов районного бюджета на 2018 год, предусмотрены целевые трансферты из районного бюджета бюджетам города районного значения,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Аккольского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С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С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4 450 225,7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691 255,2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402 562,2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402 562,2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3 629 873,9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3 550 846,9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3 550 846,9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616 751,1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335 372,6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2 034 205,2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1 628 948,0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822 944,8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646 131,8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480 846,6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-20 810,9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3 130 113,0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3 130 113,0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1 423 187,0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2 805 577,0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2 045 262,0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2 805 577,0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1 998 142,0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1 964 451,0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1 488 615,0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Аккольского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С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842 145,6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237 185,6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8 331,1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447 960,0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Аккольского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С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3"/>
        <w:gridCol w:w="5217"/>
      </w:tblGrid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761 065,3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717 973,7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33 956,4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14 565,2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8 523,2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44 666,7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6 164,4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36 402,3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624 785,4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Акколь Аккольского района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107 982,0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города Акколь Аккольского района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94 816,0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104 278,4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314 885,0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43 091,6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</w:t>
      </w:r>
      <w:r>
        <w:br/>
      </w:r>
      <w:r>
        <w:rPr>
          <w:rFonts w:ascii="Times New Roman"/>
          <w:b/>
          <w:i w:val="false"/>
          <w:color w:val="000000"/>
        </w:rPr>
        <w:t>исполнения районного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Аккольского районного маслихата Акмолинской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5533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692,1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692,1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810,9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2018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Аккольского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С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Аккольского районного маслихата Акмолинской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