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c392" w14:textId="8bfc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февраля 2017 года № 11/4. Зарегистрировано Департаментом юстиции Акмолинской области 3 марта 2017 года № 5796. Утратило силу решением Есильского районного маслихата Акмолинской области от 15 марта 2018 года № 26/2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Есильского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маслихата"" от 14 апреля 2016 года № 2/2 (зарегистрировано в Реестре государственной регистрации нормативных правовых актов № 5353, опубликовано 30 мая 2016 года в районной газете "Жаңа Есіл").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Есильского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оценка складывается из: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Базовые баллы устанавливаются на уровне 100 баллов за выполнение служащим своих должностных обязанностей.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районного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сотрудника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 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превышение ожидаемого результата целевого показателя – 5 баллов. 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служащим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маслихата, в должностные обязанности которого входит ведение кадровой работы,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9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Сотрудник аппарата районного маслихата, в должностные обязанности которого входит ведение кадровой работы,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маслихата, в должностные обязанности которого входит ведение кадровой работы,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аппарате районного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Служащий корпуса "Б", получивший оценку "неудовлетворительно",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закрепляется наставником за лицами, впервые принятыми на административные государственные должности.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