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ce79" w14:textId="5fac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июня 2017 года № 129/16-6. Зарегистрировано Департаментом юстиции Акмолинской области 31 июля 2017 года № 6036.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Целиноградского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"О порядке и 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инвалидов, проживающих в Целиноградском районе" от 22 октября 2014 года № 252/36-5 (зарегистрировано в Реестре государственной регистрации нормативных правовых актов № 4441, опубликовано 14 ноября 2014 года в районных газетах "Вести Акмола", "Ақмол ақпараты"),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22 октября 2014 года № 252/36-5 "О порядке и размерах возмещения затрат на обучение на дому детей с ограниченными возможностями из числа инвалидов, проживающих в Целиноградском районе" от 28 марта 2016 года № 11/1-6 (зарегистрировано в Реестре государственной регистрации нормативных правовых актов № 5315, опубликовано 6 мая 2016 года в районных газетах "Вести Акмола", "Ақмол ақпараты").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26.06.2017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129/16-6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Целиноградcком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72 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Целиноградского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