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d789" w14:textId="aa8d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2016 года № 6С-10/1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31 июля 2017 года № 6С-18/2. Зарегистрировано Департаментом юстиции Акмолинской области 4 августа 2017 года № 6042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2017-2019 годы" от 26 декабря 2016 года № 6С-10/1 (зарегистрировано в Реестре государственной регистрации нормативных правовых актов № 5663, опубликовано 12 января 2017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к настоящему решению,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12903333,7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2814525,0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12519,0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138254,0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9938035,7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12874281,6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40604,0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51053,0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61514,0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61514,0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- 73065,9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73065,9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12903333,7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коммунальной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12874281,6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6032241,3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4738351,3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3319448,5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4328774,8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6843668,7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2114824,7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409364,9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здания школы-гимназии № 8 города Щучинска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Карашиликской СШ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4295,8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104054,7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1549061,1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"Щучинск-Николаевка"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780854,6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Пролетарской от ПК10+00, улицы Коммунистической, улицы Трудовой до выезда на трассу Астана-Кокшетау в городе Щучинске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города Щучинск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города Щучинск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городского парка города Щучинск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4677791,0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3991185,0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1236006,0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№ 4 в городе Щучинске"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села Первомайское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587228,0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внутриквартальных водопроводных сетей (4-ой очереди) города Щучинск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109985,0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городе Щучинск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селе Зеленый Бор Бурабайского района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686606,0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Бурабай" (2 очередь)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развития дорожной сети поселка Бурабай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поселка "Санаторий Щучинский"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