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7a5e" w14:textId="a247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Ильяса Жансугурова безымянной улице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171 и решение маслихата Актюбинской области от 30 мая 2017 года № 144. Зарегистрировано Департаментом юстиции Актюбинской области 4 июля 2017 года № 5579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/>
          <w:i w:val="false"/>
          <w:color w:val="000000"/>
          <w:sz w:val="28"/>
        </w:rPr>
        <w:t xml:space="preserve"> Правительства Республики Казахстан от 24 февраля 2014 года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/>
          <w:i w:val="false"/>
          <w:color w:val="000000"/>
          <w:sz w:val="28"/>
        </w:rPr>
        <w:t xml:space="preserve"> города </w:t>
      </w:r>
      <w:r>
        <w:rPr>
          <w:rFonts w:ascii="Times New Roman"/>
          <w:b/>
          <w:i w:val="false"/>
          <w:color w:val="000000"/>
          <w:sz w:val="28"/>
        </w:rPr>
        <w:t>Актобе</w:t>
      </w:r>
      <w:r>
        <w:rPr>
          <w:rFonts w:ascii="Times New Roman"/>
          <w:b/>
          <w:i w:val="false"/>
          <w:color w:val="000000"/>
          <w:sz w:val="28"/>
        </w:rPr>
        <w:t xml:space="preserve"> публичных слушаний, </w:t>
      </w:r>
      <w:r>
        <w:rPr>
          <w:rFonts w:ascii="Times New Roman"/>
          <w:b/>
          <w:i w:val="false"/>
          <w:color w:val="000000"/>
          <w:sz w:val="28"/>
        </w:rPr>
        <w:t>акимат</w:t>
      </w:r>
      <w:r>
        <w:rPr>
          <w:rFonts w:ascii="Times New Roman"/>
          <w:b/>
          <w:i w:val="false"/>
          <w:color w:val="000000"/>
          <w:sz w:val="28"/>
        </w:rPr>
        <w:t xml:space="preserve"> Актюбинской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 и Актюбинский 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имя Ильяса Жансугурова безымянной улице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Актюбинской области от 30 мая 2017 года № 171/144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имени Ильяса Жансугурова безымянной улице города Актобе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